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FAA" w:rsidRPr="0073444B" w:rsidRDefault="00664FAA" w:rsidP="00F267E3">
      <w:pPr>
        <w:spacing w:before="100" w:beforeAutospacing="1" w:after="100" w:afterAutospacing="1" w:line="360" w:lineRule="auto"/>
        <w:jc w:val="both"/>
        <w:rPr>
          <w:rFonts w:ascii="Palatino Linotype" w:hAnsi="Palatino Linotype"/>
        </w:rPr>
      </w:pPr>
      <w:r w:rsidRPr="0073444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3444B">
        <w:rPr>
          <w:rFonts w:ascii="Palatino Linotype" w:hAnsi="Palatino Linotype"/>
        </w:rPr>
        <w:t xml:space="preserve">dos </w:t>
      </w:r>
      <w:r w:rsidR="0073444B" w:rsidRPr="0073444B">
        <w:rPr>
          <w:rFonts w:ascii="Palatino Linotype" w:hAnsi="Palatino Linotype"/>
        </w:rPr>
        <w:t>de mayo</w:t>
      </w:r>
      <w:r w:rsidRPr="0073444B">
        <w:rPr>
          <w:rFonts w:ascii="Palatino Linotype" w:hAnsi="Palatino Linotype"/>
        </w:rPr>
        <w:t xml:space="preserve"> de dos mil diecinueve.</w:t>
      </w:r>
    </w:p>
    <w:p w:rsidR="00664FAA" w:rsidRPr="0073444B" w:rsidRDefault="00664FAA" w:rsidP="00F267E3">
      <w:pPr>
        <w:spacing w:before="100" w:beforeAutospacing="1" w:after="100" w:afterAutospacing="1" w:line="360" w:lineRule="auto"/>
        <w:jc w:val="both"/>
        <w:rPr>
          <w:rFonts w:ascii="Palatino Linotype" w:hAnsi="Palatino Linotype"/>
        </w:rPr>
      </w:pPr>
      <w:r w:rsidRPr="0073444B">
        <w:rPr>
          <w:rFonts w:ascii="Palatino Linotype" w:hAnsi="Palatino Linotype"/>
          <w:b/>
        </w:rPr>
        <w:t>VISTO</w:t>
      </w:r>
      <w:r w:rsidRPr="0073444B">
        <w:rPr>
          <w:rFonts w:ascii="Palatino Linotype" w:hAnsi="Palatino Linotype"/>
        </w:rPr>
        <w:t xml:space="preserve"> el expediente formado con motivo del recurso de revisión </w:t>
      </w:r>
      <w:r w:rsidRPr="0073444B">
        <w:rPr>
          <w:rFonts w:ascii="Palatino Linotype" w:hAnsi="Palatino Linotype"/>
          <w:b/>
        </w:rPr>
        <w:t>00632/INFOEM/IP/RR/2019</w:t>
      </w:r>
      <w:r w:rsidRPr="0073444B">
        <w:rPr>
          <w:rFonts w:ascii="Palatino Linotype" w:hAnsi="Palatino Linotype"/>
        </w:rPr>
        <w:t xml:space="preserve">, promovido por el </w:t>
      </w:r>
      <w:r w:rsidRPr="0073444B">
        <w:rPr>
          <w:rFonts w:ascii="Palatino Linotype" w:hAnsi="Palatino Linotype"/>
          <w:b/>
        </w:rPr>
        <w:t xml:space="preserve">C. </w:t>
      </w:r>
      <w:r w:rsidR="0017067A" w:rsidRPr="0017067A">
        <w:rPr>
          <w:rFonts w:ascii="Palatino Linotype" w:hAnsi="Palatino Linotype"/>
          <w:b/>
        </w:rPr>
        <w:t>XXXXXXX XXXXXXXX</w:t>
      </w:r>
      <w:r w:rsidRPr="0073444B">
        <w:rPr>
          <w:rFonts w:ascii="Palatino Linotype" w:hAnsi="Palatino Linotype"/>
          <w:b/>
        </w:rPr>
        <w:t xml:space="preserve">, </w:t>
      </w:r>
      <w:r w:rsidRPr="0073444B">
        <w:rPr>
          <w:rFonts w:ascii="Palatino Linotype" w:hAnsi="Palatino Linotype"/>
        </w:rPr>
        <w:t xml:space="preserve">en lo sucesivo </w:t>
      </w:r>
      <w:r w:rsidRPr="0073444B">
        <w:rPr>
          <w:rFonts w:ascii="Palatino Linotype" w:hAnsi="Palatino Linotype"/>
          <w:b/>
        </w:rPr>
        <w:t>EL RECURRENTE</w:t>
      </w:r>
      <w:r w:rsidRPr="0073444B">
        <w:rPr>
          <w:rFonts w:ascii="Palatino Linotype" w:hAnsi="Palatino Linotype"/>
        </w:rPr>
        <w:t xml:space="preserve">, en contra de la respuesta emitida por el </w:t>
      </w:r>
      <w:r w:rsidRPr="0073444B">
        <w:rPr>
          <w:rFonts w:ascii="Palatino Linotype" w:hAnsi="Palatino Linotype"/>
          <w:b/>
        </w:rPr>
        <w:t>Colegio de Estudios Científicos y Tecnológicos del Estado de México</w:t>
      </w:r>
      <w:r w:rsidRPr="0073444B">
        <w:rPr>
          <w:rFonts w:ascii="Palatino Linotype" w:hAnsi="Palatino Linotype"/>
        </w:rPr>
        <w:t xml:space="preserve">, en lo sucesivo </w:t>
      </w:r>
      <w:r w:rsidRPr="0073444B">
        <w:rPr>
          <w:rFonts w:ascii="Palatino Linotype" w:hAnsi="Palatino Linotype"/>
          <w:b/>
        </w:rPr>
        <w:t>EL SUJETO OBLIGADO</w:t>
      </w:r>
      <w:r w:rsidRPr="0073444B">
        <w:rPr>
          <w:rFonts w:ascii="Palatino Linotype" w:hAnsi="Palatino Linotype"/>
        </w:rPr>
        <w:t xml:space="preserve">, se procede a dictar la presente resolución con base en lo siguiente: </w:t>
      </w:r>
    </w:p>
    <w:p w:rsidR="00664FAA" w:rsidRPr="0073444B" w:rsidRDefault="00664FAA" w:rsidP="00F267E3">
      <w:pPr>
        <w:spacing w:before="100" w:beforeAutospacing="1" w:after="100" w:afterAutospacing="1" w:line="360" w:lineRule="auto"/>
        <w:jc w:val="center"/>
        <w:rPr>
          <w:rFonts w:ascii="Palatino Linotype" w:hAnsi="Palatino Linotype"/>
          <w:b/>
          <w:bCs/>
          <w:spacing w:val="40"/>
          <w:sz w:val="28"/>
        </w:rPr>
      </w:pPr>
      <w:r w:rsidRPr="0073444B">
        <w:rPr>
          <w:rFonts w:ascii="Palatino Linotype" w:hAnsi="Palatino Linotype"/>
          <w:b/>
          <w:bCs/>
          <w:spacing w:val="40"/>
          <w:sz w:val="28"/>
        </w:rPr>
        <w:t>RESULTANDO</w:t>
      </w:r>
    </w:p>
    <w:p w:rsidR="00664FAA" w:rsidRPr="0073444B" w:rsidRDefault="00664FAA" w:rsidP="00F267E3">
      <w:pPr>
        <w:pStyle w:val="Prrafodelista"/>
        <w:tabs>
          <w:tab w:val="left" w:pos="567"/>
        </w:tabs>
        <w:spacing w:before="100" w:beforeAutospacing="1" w:after="100" w:afterAutospacing="1" w:line="360" w:lineRule="auto"/>
        <w:ind w:left="0"/>
        <w:jc w:val="both"/>
        <w:rPr>
          <w:rFonts w:ascii="Palatino Linotype" w:hAnsi="Palatino Linotype" w:cs="Arial"/>
        </w:rPr>
      </w:pPr>
      <w:r w:rsidRPr="0073444B">
        <w:rPr>
          <w:rFonts w:ascii="Palatino Linotype" w:hAnsi="Palatino Linotype"/>
          <w:b/>
          <w:sz w:val="28"/>
          <w:szCs w:val="28"/>
        </w:rPr>
        <w:t>I.</w:t>
      </w:r>
      <w:r w:rsidRPr="0073444B">
        <w:rPr>
          <w:rFonts w:ascii="Palatino Linotype" w:hAnsi="Palatino Linotype"/>
        </w:rPr>
        <w:t xml:space="preserve"> En fecha veintiuno de enero de dos mil diecinueve, </w:t>
      </w:r>
      <w:r w:rsidRPr="0073444B">
        <w:rPr>
          <w:rFonts w:ascii="Palatino Linotype" w:hAnsi="Palatino Linotype"/>
          <w:b/>
        </w:rPr>
        <w:t>EL RECURRENTE</w:t>
      </w:r>
      <w:r w:rsidRPr="0073444B">
        <w:rPr>
          <w:rFonts w:ascii="Palatino Linotype" w:hAnsi="Palatino Linotype"/>
        </w:rPr>
        <w:t xml:space="preserve"> presentó a través del </w:t>
      </w:r>
      <w:r w:rsidRPr="0073444B">
        <w:rPr>
          <w:rFonts w:ascii="Palatino Linotype" w:hAnsi="Palatino Linotype" w:cs="Arial"/>
        </w:rPr>
        <w:t>Sistema</w:t>
      </w:r>
      <w:r w:rsidRPr="0073444B">
        <w:rPr>
          <w:rFonts w:ascii="Palatino Linotype" w:hAnsi="Palatino Linotype"/>
        </w:rPr>
        <w:t xml:space="preserve"> de </w:t>
      </w:r>
      <w:r w:rsidRPr="0073444B">
        <w:rPr>
          <w:rFonts w:ascii="Palatino Linotype" w:hAnsi="Palatino Linotype" w:cs="Arial"/>
        </w:rPr>
        <w:t>Acceso</w:t>
      </w:r>
      <w:r w:rsidRPr="0073444B">
        <w:rPr>
          <w:rFonts w:ascii="Palatino Linotype" w:hAnsi="Palatino Linotype"/>
        </w:rPr>
        <w:t xml:space="preserve"> a la Información Mexiquense, en lo subsecuente </w:t>
      </w:r>
      <w:r w:rsidRPr="0073444B">
        <w:rPr>
          <w:rFonts w:ascii="Palatino Linotype" w:hAnsi="Palatino Linotype"/>
          <w:b/>
        </w:rPr>
        <w:t>EL SAIMEX</w:t>
      </w:r>
      <w:r w:rsidRPr="0073444B">
        <w:rPr>
          <w:rFonts w:ascii="Palatino Linotype" w:hAnsi="Palatino Linotype"/>
        </w:rPr>
        <w:t xml:space="preserve"> ante </w:t>
      </w:r>
      <w:r w:rsidRPr="0073444B">
        <w:rPr>
          <w:rFonts w:ascii="Palatino Linotype" w:hAnsi="Palatino Linotype"/>
          <w:b/>
        </w:rPr>
        <w:t>EL SUJETO OBLIGADO</w:t>
      </w:r>
      <w:r w:rsidRPr="0073444B">
        <w:rPr>
          <w:rFonts w:ascii="Palatino Linotype" w:hAnsi="Palatino Linotype"/>
        </w:rPr>
        <w:t xml:space="preserve">, la solicitud de acceso a la información pública, a la que se le asignó el número </w:t>
      </w:r>
      <w:r w:rsidRPr="0073444B">
        <w:rPr>
          <w:rFonts w:ascii="Palatino Linotype" w:hAnsi="Palatino Linotype"/>
          <w:b/>
          <w:bCs/>
        </w:rPr>
        <w:t>00002/</w:t>
      </w:r>
      <w:proofErr w:type="spellStart"/>
      <w:r w:rsidRPr="0073444B">
        <w:rPr>
          <w:rFonts w:ascii="Palatino Linotype" w:hAnsi="Palatino Linotype"/>
          <w:b/>
          <w:bCs/>
        </w:rPr>
        <w:t>CECyTEM</w:t>
      </w:r>
      <w:proofErr w:type="spellEnd"/>
      <w:r w:rsidRPr="0073444B">
        <w:rPr>
          <w:rFonts w:ascii="Palatino Linotype" w:hAnsi="Palatino Linotype"/>
          <w:b/>
          <w:bCs/>
        </w:rPr>
        <w:t>/IP/2019</w:t>
      </w:r>
      <w:r w:rsidRPr="0073444B">
        <w:rPr>
          <w:rFonts w:ascii="Palatino Linotype" w:hAnsi="Palatino Linotype"/>
        </w:rPr>
        <w:t>, mediante la cual solicitó:</w:t>
      </w:r>
    </w:p>
    <w:p w:rsidR="00664FAA" w:rsidRPr="0073444B" w:rsidRDefault="00664FAA" w:rsidP="00F267E3">
      <w:pPr>
        <w:ind w:left="709" w:right="709"/>
        <w:jc w:val="both"/>
        <w:rPr>
          <w:rFonts w:ascii="Palatino Linotype" w:hAnsi="Palatino Linotype" w:cs="Arial"/>
          <w:i/>
          <w:sz w:val="22"/>
          <w:szCs w:val="22"/>
        </w:rPr>
      </w:pPr>
      <w:r w:rsidRPr="0073444B">
        <w:rPr>
          <w:rFonts w:ascii="Palatino Linotype" w:hAnsi="Palatino Linotype" w:cs="Arial"/>
          <w:i/>
          <w:sz w:val="22"/>
          <w:szCs w:val="22"/>
        </w:rPr>
        <w:t xml:space="preserve">“Solicitó información acerca de las quejas denuncias procedimientos administrativos y sanciones interpuestas en contra de Carol Rosa Martínez directora del </w:t>
      </w:r>
      <w:proofErr w:type="spellStart"/>
      <w:r w:rsidRPr="0073444B">
        <w:rPr>
          <w:rFonts w:ascii="Palatino Linotype" w:hAnsi="Palatino Linotype" w:cs="Arial"/>
          <w:i/>
          <w:sz w:val="22"/>
          <w:szCs w:val="22"/>
        </w:rPr>
        <w:t>cecytem</w:t>
      </w:r>
      <w:proofErr w:type="spellEnd"/>
      <w:r w:rsidRPr="0073444B">
        <w:rPr>
          <w:rFonts w:ascii="Palatino Linotype" w:hAnsi="Palatino Linotype" w:cs="Arial"/>
          <w:i/>
          <w:sz w:val="22"/>
          <w:szCs w:val="22"/>
        </w:rPr>
        <w:t xml:space="preserve"> plantel Nicolás Romero 2 en caso de no existir registro alguno justificar y motivar la respuesta.” (Sic).</w:t>
      </w:r>
    </w:p>
    <w:p w:rsidR="00664FAA" w:rsidRPr="0073444B" w:rsidRDefault="00664FAA" w:rsidP="00F267E3">
      <w:pPr>
        <w:pStyle w:val="Prrafodelista"/>
        <w:tabs>
          <w:tab w:val="left" w:pos="567"/>
        </w:tabs>
        <w:spacing w:before="100" w:beforeAutospacing="1" w:after="100" w:afterAutospacing="1" w:line="360" w:lineRule="auto"/>
        <w:ind w:left="0"/>
        <w:jc w:val="both"/>
        <w:rPr>
          <w:rFonts w:ascii="Palatino Linotype" w:hAnsi="Palatino Linotype"/>
        </w:rPr>
      </w:pPr>
      <w:r w:rsidRPr="0073444B">
        <w:rPr>
          <w:rFonts w:ascii="Palatino Linotype" w:hAnsi="Palatino Linotype"/>
        </w:rPr>
        <w:t xml:space="preserve">Modalidad de entrega: </w:t>
      </w:r>
      <w:r w:rsidRPr="0073444B">
        <w:rPr>
          <w:rFonts w:ascii="Palatino Linotype" w:hAnsi="Palatino Linotype"/>
          <w:b/>
        </w:rPr>
        <w:t>Vía SAIMEX</w:t>
      </w:r>
    </w:p>
    <w:p w:rsidR="00664FAA" w:rsidRPr="0073444B" w:rsidRDefault="00664FAA" w:rsidP="00F267E3">
      <w:pPr>
        <w:pStyle w:val="Prrafodelista"/>
        <w:tabs>
          <w:tab w:val="left" w:pos="567"/>
        </w:tabs>
        <w:spacing w:before="100" w:beforeAutospacing="1" w:after="100" w:afterAutospacing="1" w:line="360" w:lineRule="auto"/>
        <w:ind w:left="0"/>
        <w:jc w:val="both"/>
        <w:rPr>
          <w:rFonts w:ascii="Palatino Linotype" w:hAnsi="Palatino Linotype"/>
        </w:rPr>
      </w:pPr>
      <w:r w:rsidRPr="0073444B">
        <w:rPr>
          <w:rFonts w:ascii="Palatino Linotype" w:hAnsi="Palatino Linotype"/>
          <w:b/>
          <w:sz w:val="28"/>
          <w:szCs w:val="28"/>
        </w:rPr>
        <w:t>II.</w:t>
      </w:r>
      <w:r w:rsidRPr="0073444B">
        <w:rPr>
          <w:rFonts w:ascii="Palatino Linotype" w:hAnsi="Palatino Linotype"/>
        </w:rPr>
        <w:t xml:space="preserve"> Con base en el detalle de seguimiento del</w:t>
      </w:r>
      <w:r w:rsidRPr="0073444B">
        <w:rPr>
          <w:rFonts w:ascii="Palatino Linotype" w:hAnsi="Palatino Linotype"/>
          <w:b/>
        </w:rPr>
        <w:t xml:space="preserve"> SAIMEX</w:t>
      </w:r>
      <w:r w:rsidRPr="0073444B">
        <w:rPr>
          <w:rFonts w:ascii="Palatino Linotype" w:hAnsi="Palatino Linotype"/>
        </w:rPr>
        <w:t>, se advierte que en fecha veintidós de enero de dos mil diecinueve, el Titular de la Unidad de Transparencia del</w:t>
      </w:r>
      <w:r w:rsidRPr="0073444B">
        <w:rPr>
          <w:rFonts w:ascii="Palatino Linotype" w:hAnsi="Palatino Linotype"/>
          <w:b/>
        </w:rPr>
        <w:t xml:space="preserve"> </w:t>
      </w:r>
      <w:r w:rsidRPr="0073444B">
        <w:rPr>
          <w:rFonts w:ascii="Palatino Linotype" w:hAnsi="Palatino Linotype"/>
          <w:b/>
        </w:rPr>
        <w:lastRenderedPageBreak/>
        <w:t xml:space="preserve">SUJETO OBLIGADO </w:t>
      </w:r>
      <w:r w:rsidRPr="0073444B">
        <w:rPr>
          <w:rFonts w:ascii="Palatino Linotype" w:hAnsi="Palatino Linotype"/>
        </w:rPr>
        <w:t>turnó mediante requerimiento, el contenido de la solicitud de información a la Servidora Pública Habilitada, que consideró competente</w:t>
      </w:r>
      <w:r w:rsidR="00DD4F48" w:rsidRPr="0073444B">
        <w:rPr>
          <w:rFonts w:ascii="Palatino Linotype" w:hAnsi="Palatino Linotype"/>
        </w:rPr>
        <w:t>,</w:t>
      </w:r>
      <w:r w:rsidRPr="0073444B">
        <w:rPr>
          <w:rFonts w:ascii="Palatino Linotype" w:hAnsi="Palatino Linotype"/>
        </w:rPr>
        <w:t xml:space="preserve"> a efecto de que realizara la búsqueda y localización de la información</w:t>
      </w:r>
      <w:r w:rsidR="00DD4F48" w:rsidRPr="0073444B">
        <w:rPr>
          <w:rFonts w:ascii="Palatino Linotype" w:hAnsi="Palatino Linotype"/>
        </w:rPr>
        <w:t>;</w:t>
      </w:r>
      <w:r w:rsidRPr="0073444B">
        <w:rPr>
          <w:rFonts w:ascii="Palatino Linotype" w:hAnsi="Palatino Linotype"/>
        </w:rPr>
        <w:t xml:space="preserve"> tal y como se desprende de la imagen inserta a continuación:</w:t>
      </w:r>
    </w:p>
    <w:p w:rsidR="00664FAA" w:rsidRPr="0073444B" w:rsidRDefault="00664FAA" w:rsidP="00F267E3">
      <w:pPr>
        <w:pStyle w:val="Prrafodelista"/>
        <w:tabs>
          <w:tab w:val="left" w:pos="567"/>
        </w:tabs>
        <w:spacing w:before="100" w:beforeAutospacing="1" w:after="100" w:afterAutospacing="1" w:line="360" w:lineRule="auto"/>
        <w:ind w:left="0"/>
        <w:jc w:val="center"/>
        <w:rPr>
          <w:rFonts w:ascii="Palatino Linotype" w:hAnsi="Palatino Linotype"/>
        </w:rPr>
      </w:pPr>
      <w:r w:rsidRPr="0073444B">
        <w:rPr>
          <w:noProof/>
          <w:lang w:eastAsia="es-MX"/>
        </w:rPr>
        <w:drawing>
          <wp:inline distT="0" distB="0" distL="0" distR="0" wp14:anchorId="22583983" wp14:editId="6FCECA69">
            <wp:extent cx="5395595" cy="6330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45" t="40559" r="6748" b="47880"/>
                    <a:stretch/>
                  </pic:blipFill>
                  <pic:spPr bwMode="auto">
                    <a:xfrm>
                      <a:off x="0" y="0"/>
                      <a:ext cx="5455867" cy="640118"/>
                    </a:xfrm>
                    <a:prstGeom prst="rect">
                      <a:avLst/>
                    </a:prstGeom>
                    <a:ln>
                      <a:noFill/>
                    </a:ln>
                    <a:extLst>
                      <a:ext uri="{53640926-AAD7-44D8-BBD7-CCE9431645EC}">
                        <a14:shadowObscured xmlns:a14="http://schemas.microsoft.com/office/drawing/2010/main"/>
                      </a:ext>
                    </a:extLst>
                  </pic:spPr>
                </pic:pic>
              </a:graphicData>
            </a:graphic>
          </wp:inline>
        </w:drawing>
      </w:r>
    </w:p>
    <w:p w:rsidR="00664FAA" w:rsidRPr="0073444B" w:rsidRDefault="00664FAA" w:rsidP="00F267E3">
      <w:pPr>
        <w:pStyle w:val="Prrafodelista"/>
        <w:tabs>
          <w:tab w:val="left" w:pos="567"/>
        </w:tabs>
        <w:spacing w:before="100" w:beforeAutospacing="1" w:after="100" w:afterAutospacing="1" w:line="360" w:lineRule="auto"/>
        <w:ind w:left="0"/>
        <w:jc w:val="both"/>
        <w:rPr>
          <w:rFonts w:ascii="Palatino Linotype" w:hAnsi="Palatino Linotype" w:cs="Arial"/>
        </w:rPr>
      </w:pPr>
      <w:r w:rsidRPr="0073444B">
        <w:rPr>
          <w:rFonts w:ascii="Palatino Linotype" w:hAnsi="Palatino Linotype"/>
          <w:b/>
          <w:sz w:val="28"/>
          <w:szCs w:val="28"/>
        </w:rPr>
        <w:t>III.</w:t>
      </w:r>
      <w:r w:rsidRPr="0073444B">
        <w:rPr>
          <w:rFonts w:ascii="Palatino Linotype" w:hAnsi="Palatino Linotype"/>
        </w:rPr>
        <w:t xml:space="preserve"> </w:t>
      </w:r>
      <w:r w:rsidRPr="0073444B">
        <w:rPr>
          <w:rFonts w:ascii="Palatino Linotype" w:hAnsi="Palatino Linotype" w:cs="Arial"/>
          <w:szCs w:val="20"/>
        </w:rPr>
        <w:t xml:space="preserve">De las constancias que obran en el expediente electrónico del </w:t>
      </w:r>
      <w:r w:rsidRPr="0073444B">
        <w:rPr>
          <w:rFonts w:ascii="Palatino Linotype" w:hAnsi="Palatino Linotype" w:cs="Arial"/>
          <w:b/>
          <w:szCs w:val="20"/>
        </w:rPr>
        <w:t>SAIMEX</w:t>
      </w:r>
      <w:r w:rsidRPr="0073444B">
        <w:rPr>
          <w:rFonts w:ascii="Palatino Linotype" w:hAnsi="Palatino Linotype" w:cs="Arial"/>
          <w:szCs w:val="20"/>
        </w:rPr>
        <w:t xml:space="preserve">, se advierte </w:t>
      </w:r>
      <w:r w:rsidRPr="0073444B">
        <w:rPr>
          <w:rFonts w:ascii="Palatino Linotype" w:hAnsi="Palatino Linotype"/>
        </w:rPr>
        <w:t>que</w:t>
      </w:r>
      <w:r w:rsidRPr="0073444B">
        <w:rPr>
          <w:rFonts w:ascii="Palatino Linotype" w:hAnsi="Palatino Linotype" w:cs="Arial"/>
        </w:rPr>
        <w:t xml:space="preserve"> </w:t>
      </w:r>
      <w:r w:rsidRPr="0073444B">
        <w:rPr>
          <w:rFonts w:ascii="Palatino Linotype" w:hAnsi="Palatino Linotype" w:cs="Arial"/>
          <w:b/>
        </w:rPr>
        <w:t>EL SUJETO OBLIGADO</w:t>
      </w:r>
      <w:r w:rsidR="00DD4F48" w:rsidRPr="0073444B">
        <w:rPr>
          <w:rFonts w:ascii="Palatino Linotype" w:hAnsi="Palatino Linotype" w:cs="Arial"/>
          <w:b/>
        </w:rPr>
        <w:t>,</w:t>
      </w:r>
      <w:r w:rsidR="00310631" w:rsidRPr="0073444B">
        <w:rPr>
          <w:rFonts w:ascii="Palatino Linotype" w:hAnsi="Palatino Linotype" w:cs="Arial"/>
        </w:rPr>
        <w:t xml:space="preserve"> en fecha ocho</w:t>
      </w:r>
      <w:r w:rsidRPr="0073444B">
        <w:rPr>
          <w:rFonts w:ascii="Palatino Linotype" w:hAnsi="Palatino Linotype" w:cs="Arial"/>
        </w:rPr>
        <w:t xml:space="preserve"> de febrero de dos mil diecinueve, dio respuesta a la </w:t>
      </w:r>
      <w:r w:rsidRPr="0073444B">
        <w:rPr>
          <w:rFonts w:ascii="Palatino Linotype" w:hAnsi="Palatino Linotype"/>
        </w:rPr>
        <w:t>solicitud</w:t>
      </w:r>
      <w:r w:rsidRPr="0073444B">
        <w:rPr>
          <w:rFonts w:ascii="Palatino Linotype" w:hAnsi="Palatino Linotype" w:cs="Arial"/>
        </w:rPr>
        <w:t xml:space="preserve"> de </w:t>
      </w:r>
      <w:r w:rsidRPr="0073444B">
        <w:rPr>
          <w:rFonts w:ascii="Palatino Linotype" w:hAnsi="Palatino Linotype"/>
        </w:rPr>
        <w:t>acceso</w:t>
      </w:r>
      <w:r w:rsidRPr="0073444B">
        <w:rPr>
          <w:rFonts w:ascii="Palatino Linotype" w:hAnsi="Palatino Linotype" w:cs="Arial"/>
        </w:rPr>
        <w:t xml:space="preserve"> a la información pública requerida por </w:t>
      </w:r>
      <w:r w:rsidRPr="0073444B">
        <w:rPr>
          <w:rFonts w:ascii="Palatino Linotype" w:hAnsi="Palatino Linotype" w:cs="Arial"/>
          <w:b/>
        </w:rPr>
        <w:t>EL RECURRENTE</w:t>
      </w:r>
      <w:r w:rsidRPr="0073444B">
        <w:rPr>
          <w:rFonts w:ascii="Palatino Linotype" w:hAnsi="Palatino Linotype" w:cs="Arial"/>
        </w:rPr>
        <w:t>, en la cual señaló lo siguiente:</w:t>
      </w:r>
    </w:p>
    <w:p w:rsidR="00664FAA" w:rsidRPr="0073444B" w:rsidRDefault="00310631" w:rsidP="00F267E3">
      <w:pPr>
        <w:pStyle w:val="Prrafodelista"/>
        <w:tabs>
          <w:tab w:val="left" w:pos="567"/>
        </w:tabs>
        <w:spacing w:before="100" w:beforeAutospacing="1" w:after="100" w:afterAutospacing="1" w:line="360" w:lineRule="auto"/>
        <w:ind w:left="0"/>
        <w:jc w:val="center"/>
        <w:rPr>
          <w:rFonts w:ascii="Palatino Linotype" w:hAnsi="Palatino Linotype" w:cs="Arial"/>
        </w:rPr>
      </w:pPr>
      <w:r w:rsidRPr="0073444B">
        <w:rPr>
          <w:noProof/>
          <w:lang w:eastAsia="es-MX"/>
        </w:rPr>
        <w:drawing>
          <wp:inline distT="0" distB="0" distL="0" distR="0" wp14:anchorId="31847FD6" wp14:editId="67E7708D">
            <wp:extent cx="4972050" cy="3644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74" t="6632" r="19933" b="23979"/>
                    <a:stretch/>
                  </pic:blipFill>
                  <pic:spPr bwMode="auto">
                    <a:xfrm>
                      <a:off x="0" y="0"/>
                      <a:ext cx="5015159" cy="3676502"/>
                    </a:xfrm>
                    <a:prstGeom prst="rect">
                      <a:avLst/>
                    </a:prstGeom>
                    <a:ln>
                      <a:noFill/>
                    </a:ln>
                    <a:extLst>
                      <a:ext uri="{53640926-AAD7-44D8-BBD7-CCE9431645EC}">
                        <a14:shadowObscured xmlns:a14="http://schemas.microsoft.com/office/drawing/2010/main"/>
                      </a:ext>
                    </a:extLst>
                  </pic:spPr>
                </pic:pic>
              </a:graphicData>
            </a:graphic>
          </wp:inline>
        </w:drawing>
      </w:r>
    </w:p>
    <w:p w:rsidR="00664FAA" w:rsidRPr="0073444B" w:rsidRDefault="00664FAA" w:rsidP="00F267E3">
      <w:pPr>
        <w:pStyle w:val="Prrafodelista"/>
        <w:tabs>
          <w:tab w:val="left" w:pos="567"/>
        </w:tabs>
        <w:spacing w:before="100" w:beforeAutospacing="1" w:after="100" w:afterAutospacing="1" w:line="360" w:lineRule="auto"/>
        <w:ind w:left="0"/>
        <w:jc w:val="both"/>
        <w:rPr>
          <w:rFonts w:ascii="Palatino Linotype" w:hAnsi="Palatino Linotype" w:cs="Arial"/>
        </w:rPr>
      </w:pPr>
      <w:r w:rsidRPr="0073444B">
        <w:rPr>
          <w:rFonts w:ascii="Palatino Linotype" w:hAnsi="Palatino Linotype" w:cs="Arial"/>
          <w:b/>
          <w:sz w:val="28"/>
          <w:szCs w:val="20"/>
        </w:rPr>
        <w:lastRenderedPageBreak/>
        <w:t>IV.</w:t>
      </w:r>
      <w:r w:rsidRPr="0073444B">
        <w:rPr>
          <w:rFonts w:ascii="Palatino Linotype" w:hAnsi="Palatino Linotype" w:cs="Arial"/>
          <w:szCs w:val="20"/>
        </w:rPr>
        <w:t xml:space="preserve"> </w:t>
      </w:r>
      <w:r w:rsidRPr="0073444B">
        <w:rPr>
          <w:rFonts w:ascii="Palatino Linotype" w:hAnsi="Palatino Linotype" w:cs="Arial"/>
        </w:rPr>
        <w:t>Inconforme</w:t>
      </w:r>
      <w:r w:rsidRPr="0073444B">
        <w:rPr>
          <w:rFonts w:ascii="Palatino Linotype" w:hAnsi="Palatino Linotype"/>
        </w:rPr>
        <w:t xml:space="preserve"> con la </w:t>
      </w:r>
      <w:r w:rsidRPr="0073444B">
        <w:rPr>
          <w:rFonts w:ascii="Palatino Linotype" w:hAnsi="Palatino Linotype" w:cs="Arial"/>
        </w:rPr>
        <w:t xml:space="preserve">respuesta </w:t>
      </w:r>
      <w:r w:rsidRPr="0073444B">
        <w:rPr>
          <w:rFonts w:ascii="Palatino Linotype" w:hAnsi="Palatino Linotype"/>
        </w:rPr>
        <w:t xml:space="preserve">del </w:t>
      </w:r>
      <w:r w:rsidRPr="0073444B">
        <w:rPr>
          <w:rFonts w:ascii="Palatino Linotype" w:hAnsi="Palatino Linotype"/>
          <w:b/>
        </w:rPr>
        <w:t>SUJETO OBLIGADO</w:t>
      </w:r>
      <w:r w:rsidR="00310631" w:rsidRPr="0073444B">
        <w:rPr>
          <w:rFonts w:ascii="Palatino Linotype" w:hAnsi="Palatino Linotype"/>
        </w:rPr>
        <w:t>, el doce</w:t>
      </w:r>
      <w:r w:rsidRPr="0073444B">
        <w:rPr>
          <w:rFonts w:ascii="Palatino Linotype" w:hAnsi="Palatino Linotype"/>
        </w:rPr>
        <w:t xml:space="preserve"> de febrero de dos mil diecinueve, </w:t>
      </w:r>
      <w:r w:rsidRPr="0073444B">
        <w:rPr>
          <w:rFonts w:ascii="Palatino Linotype" w:hAnsi="Palatino Linotype"/>
          <w:b/>
        </w:rPr>
        <w:t>EL RECURRENTE</w:t>
      </w:r>
      <w:r w:rsidRPr="0073444B">
        <w:rPr>
          <w:rFonts w:ascii="Palatino Linotype" w:hAnsi="Palatino Linotype"/>
        </w:rPr>
        <w:t xml:space="preserve"> mediante </w:t>
      </w:r>
      <w:r w:rsidRPr="0073444B">
        <w:rPr>
          <w:rFonts w:ascii="Palatino Linotype" w:hAnsi="Palatino Linotype"/>
          <w:b/>
        </w:rPr>
        <w:t xml:space="preserve">EL SAIMEX </w:t>
      </w:r>
      <w:r w:rsidRPr="0073444B">
        <w:rPr>
          <w:rFonts w:ascii="Palatino Linotype" w:hAnsi="Palatino Linotype"/>
        </w:rPr>
        <w:t xml:space="preserve">interpuso el recurso de revisión objeto del </w:t>
      </w:r>
      <w:r w:rsidRPr="0073444B">
        <w:rPr>
          <w:rFonts w:ascii="Palatino Linotype" w:hAnsi="Palatino Linotype" w:cs="Arial"/>
        </w:rPr>
        <w:t>presente</w:t>
      </w:r>
      <w:r w:rsidRPr="0073444B">
        <w:rPr>
          <w:rFonts w:ascii="Palatino Linotype" w:hAnsi="Palatino Linotype"/>
        </w:rPr>
        <w:t xml:space="preserve"> estudio, al que se le asignó el </w:t>
      </w:r>
      <w:r w:rsidRPr="0073444B">
        <w:rPr>
          <w:rFonts w:ascii="Palatino Linotype" w:hAnsi="Palatino Linotype" w:cs="Arial"/>
        </w:rPr>
        <w:t xml:space="preserve">número </w:t>
      </w:r>
      <w:r w:rsidR="00310631" w:rsidRPr="0073444B">
        <w:rPr>
          <w:rFonts w:ascii="Palatino Linotype" w:hAnsi="Palatino Linotype" w:cs="Arial"/>
          <w:b/>
          <w:bCs/>
          <w:lang w:val="es-ES_tradnl"/>
        </w:rPr>
        <w:t>00632</w:t>
      </w:r>
      <w:r w:rsidRPr="0073444B">
        <w:rPr>
          <w:rFonts w:ascii="Palatino Linotype" w:hAnsi="Palatino Linotype" w:cs="Arial"/>
          <w:b/>
          <w:bCs/>
          <w:lang w:val="es-ES_tradnl"/>
        </w:rPr>
        <w:t>/INFOEM/IP/RR/2019</w:t>
      </w:r>
      <w:r w:rsidRPr="0073444B">
        <w:rPr>
          <w:rFonts w:ascii="Palatino Linotype" w:hAnsi="Palatino Linotype" w:cs="Arial"/>
        </w:rPr>
        <w:t>, en el que señaló como acto impugnado, lo siguiente:</w:t>
      </w:r>
    </w:p>
    <w:p w:rsidR="00664FAA" w:rsidRPr="0073444B" w:rsidRDefault="00664FAA" w:rsidP="00F267E3">
      <w:pPr>
        <w:spacing w:before="100" w:beforeAutospacing="1" w:after="100" w:afterAutospacing="1"/>
        <w:ind w:left="851" w:right="899"/>
        <w:jc w:val="both"/>
        <w:rPr>
          <w:rFonts w:ascii="Palatino Linotype" w:hAnsi="Palatino Linotype" w:cs="Arial"/>
          <w:i/>
          <w:sz w:val="22"/>
          <w:szCs w:val="22"/>
        </w:rPr>
      </w:pPr>
      <w:r w:rsidRPr="0073444B">
        <w:rPr>
          <w:rFonts w:ascii="Palatino Linotype" w:hAnsi="Palatino Linotype" w:cs="Arial"/>
          <w:i/>
          <w:sz w:val="22"/>
          <w:szCs w:val="22"/>
        </w:rPr>
        <w:t>“</w:t>
      </w:r>
      <w:r w:rsidR="00310631" w:rsidRPr="0073444B">
        <w:rPr>
          <w:rFonts w:ascii="Palatino Linotype" w:hAnsi="Palatino Linotype" w:cs="Arial"/>
          <w:i/>
          <w:sz w:val="22"/>
          <w:szCs w:val="22"/>
        </w:rPr>
        <w:t>No específica el motivo por el cual se levantaron las quejas y denuncias</w:t>
      </w:r>
      <w:r w:rsidRPr="0073444B">
        <w:rPr>
          <w:rFonts w:ascii="Palatino Linotype" w:hAnsi="Palatino Linotype" w:cs="Arial"/>
          <w:i/>
          <w:sz w:val="22"/>
          <w:szCs w:val="22"/>
        </w:rPr>
        <w:t>.” (Sic)</w:t>
      </w:r>
    </w:p>
    <w:p w:rsidR="00664FAA" w:rsidRPr="0073444B" w:rsidRDefault="00664FAA" w:rsidP="00F267E3">
      <w:pPr>
        <w:pStyle w:val="Prrafodelista"/>
        <w:spacing w:before="100" w:beforeAutospacing="1" w:after="100" w:afterAutospacing="1" w:line="360" w:lineRule="auto"/>
        <w:ind w:left="0"/>
        <w:jc w:val="both"/>
        <w:rPr>
          <w:rFonts w:ascii="Palatino Linotype" w:hAnsi="Palatino Linotype"/>
        </w:rPr>
      </w:pPr>
      <w:r w:rsidRPr="0073444B">
        <w:rPr>
          <w:rFonts w:ascii="Palatino Linotype" w:hAnsi="Palatino Linotype" w:cs="Arial"/>
        </w:rPr>
        <w:t>Asimismo</w:t>
      </w:r>
      <w:r w:rsidRPr="0073444B">
        <w:rPr>
          <w:rFonts w:ascii="Palatino Linotype" w:hAnsi="Palatino Linotype"/>
        </w:rPr>
        <w:t xml:space="preserve">, </w:t>
      </w:r>
      <w:r w:rsidRPr="0073444B">
        <w:rPr>
          <w:rFonts w:ascii="Palatino Linotype" w:hAnsi="Palatino Linotype" w:cs="Arial"/>
          <w:b/>
        </w:rPr>
        <w:t>EL RECURRENTE</w:t>
      </w:r>
      <w:r w:rsidRPr="0073444B">
        <w:rPr>
          <w:rFonts w:ascii="Palatino Linotype" w:hAnsi="Palatino Linotype"/>
        </w:rPr>
        <w:t xml:space="preserve"> indicó como razones o motivos de inconformidad: </w:t>
      </w:r>
    </w:p>
    <w:p w:rsidR="00664FAA" w:rsidRPr="0073444B" w:rsidRDefault="00664FAA" w:rsidP="00F267E3">
      <w:pPr>
        <w:spacing w:before="100" w:beforeAutospacing="1" w:after="100" w:afterAutospacing="1"/>
        <w:ind w:left="709" w:right="709"/>
        <w:jc w:val="both"/>
        <w:rPr>
          <w:rFonts w:ascii="Palatino Linotype" w:hAnsi="Palatino Linotype" w:cs="Arial"/>
          <w:i/>
          <w:sz w:val="22"/>
          <w:szCs w:val="22"/>
          <w:lang w:eastAsia="es-MX"/>
        </w:rPr>
      </w:pPr>
      <w:r w:rsidRPr="0073444B">
        <w:rPr>
          <w:rFonts w:ascii="Palatino Linotype" w:hAnsi="Palatino Linotype" w:cs="Arial"/>
          <w:i/>
          <w:sz w:val="22"/>
          <w:szCs w:val="22"/>
          <w:lang w:eastAsia="es-MX"/>
        </w:rPr>
        <w:t>“</w:t>
      </w:r>
      <w:r w:rsidR="00310631" w:rsidRPr="0073444B">
        <w:rPr>
          <w:rFonts w:ascii="Palatino Linotype" w:hAnsi="Palatino Linotype" w:cs="Arial"/>
          <w:i/>
          <w:sz w:val="22"/>
          <w:szCs w:val="22"/>
          <w:lang w:eastAsia="es-MX"/>
        </w:rPr>
        <w:t>No estoy conforme con la respuesta</w:t>
      </w:r>
      <w:r w:rsidRPr="0073444B">
        <w:rPr>
          <w:rFonts w:ascii="Palatino Linotype" w:hAnsi="Palatino Linotype" w:cs="Arial"/>
          <w:i/>
          <w:sz w:val="22"/>
          <w:szCs w:val="22"/>
          <w:lang w:eastAsia="es-MX"/>
        </w:rPr>
        <w:t>.” (Sic)</w:t>
      </w:r>
    </w:p>
    <w:p w:rsidR="00664FAA" w:rsidRPr="0073444B" w:rsidRDefault="00664FAA" w:rsidP="00F267E3">
      <w:pPr>
        <w:spacing w:before="100" w:beforeAutospacing="1" w:after="100" w:afterAutospacing="1" w:line="360" w:lineRule="auto"/>
        <w:ind w:right="49"/>
        <w:jc w:val="both"/>
        <w:rPr>
          <w:rFonts w:ascii="Palatino Linotype" w:hAnsi="Palatino Linotype" w:cs="Arial"/>
          <w:lang w:val="es-ES_tradnl"/>
        </w:rPr>
      </w:pPr>
      <w:r w:rsidRPr="0073444B">
        <w:rPr>
          <w:rFonts w:ascii="Palatino Linotype" w:hAnsi="Palatino Linotype" w:cs="Arial"/>
          <w:b/>
          <w:sz w:val="28"/>
          <w:szCs w:val="28"/>
        </w:rPr>
        <w:t>V.</w:t>
      </w:r>
      <w:r w:rsidRPr="0073444B">
        <w:rPr>
          <w:rFonts w:ascii="Palatino Linotype" w:hAnsi="Palatino Linotype" w:cs="Arial"/>
        </w:rPr>
        <w:t xml:space="preserve"> En fecha</w:t>
      </w:r>
      <w:r w:rsidR="00310631" w:rsidRPr="0073444B">
        <w:rPr>
          <w:rFonts w:ascii="Palatino Linotype" w:hAnsi="Palatino Linotype" w:cs="Arial"/>
        </w:rPr>
        <w:t xml:space="preserve"> doce</w:t>
      </w:r>
      <w:r w:rsidRPr="0073444B">
        <w:rPr>
          <w:rFonts w:ascii="Palatino Linotype" w:hAnsi="Palatino Linotype" w:cs="Arial"/>
        </w:rPr>
        <w:t xml:space="preserve"> de febrero de dos mil diecinueve</w:t>
      </w:r>
      <w:r w:rsidRPr="0073444B">
        <w:rPr>
          <w:rFonts w:ascii="Palatino Linotype" w:hAnsi="Palatino Linotype"/>
        </w:rPr>
        <w:t>, el</w:t>
      </w:r>
      <w:r w:rsidRPr="0073444B">
        <w:rPr>
          <w:rFonts w:ascii="Palatino Linotype" w:hAnsi="Palatino Linotype" w:cs="Arial"/>
        </w:rPr>
        <w:t xml:space="preserve"> </w:t>
      </w:r>
      <w:r w:rsidRPr="0073444B">
        <w:rPr>
          <w:rFonts w:ascii="Palatino Linotype" w:hAnsi="Palatino Linotype" w:cs="Arial"/>
          <w:lang w:val="es-ES_tradnl"/>
        </w:rPr>
        <w:t>recurso de que</w:t>
      </w:r>
      <w:r w:rsidRPr="0073444B">
        <w:rPr>
          <w:rFonts w:ascii="Palatino Linotype" w:hAnsi="Palatino Linotype" w:cs="Arial"/>
        </w:rPr>
        <w:t xml:space="preserve"> se trata</w:t>
      </w:r>
      <w:r w:rsidRPr="0073444B">
        <w:rPr>
          <w:rFonts w:ascii="Palatino Linotype" w:hAnsi="Palatino Linotype" w:cs="Arial"/>
          <w:lang w:val="es-ES_tradnl"/>
        </w:rPr>
        <w:t xml:space="preserve"> se envió </w:t>
      </w:r>
      <w:r w:rsidRPr="0073444B">
        <w:rPr>
          <w:rFonts w:ascii="Palatino Linotype" w:hAnsi="Palatino Linotype"/>
        </w:rPr>
        <w:t>electrónicamente</w:t>
      </w:r>
      <w:r w:rsidRPr="0073444B">
        <w:rPr>
          <w:rFonts w:ascii="Palatino Linotype" w:hAnsi="Palatino Linotype" w:cs="Arial"/>
          <w:lang w:val="es-ES_tradnl"/>
        </w:rPr>
        <w:t xml:space="preserve"> </w:t>
      </w:r>
      <w:r w:rsidRPr="0073444B">
        <w:rPr>
          <w:rFonts w:ascii="Palatino Linotype" w:hAnsi="Palatino Linotype" w:cs="Arial"/>
        </w:rPr>
        <w:t>al</w:t>
      </w:r>
      <w:r w:rsidRPr="0073444B">
        <w:rPr>
          <w:rFonts w:ascii="Palatino Linotype" w:hAnsi="Palatino Linotype" w:cs="Arial"/>
          <w:lang w:val="es-ES_tradnl"/>
        </w:rPr>
        <w:t xml:space="preserve"> </w:t>
      </w:r>
      <w:r w:rsidRPr="0073444B">
        <w:rPr>
          <w:rFonts w:ascii="Palatino Linotype" w:hAnsi="Palatino Linotype" w:cs="Arial"/>
        </w:rPr>
        <w:t>Instituto</w:t>
      </w:r>
      <w:r w:rsidRPr="0073444B">
        <w:rPr>
          <w:rFonts w:ascii="Palatino Linotype" w:hAnsi="Palatino Linotype" w:cs="Arial"/>
          <w:lang w:val="es-ES_tradnl"/>
        </w:rPr>
        <w:t xml:space="preserve"> de </w:t>
      </w:r>
      <w:r w:rsidRPr="0073444B">
        <w:rPr>
          <w:rFonts w:ascii="Palatino Linotype" w:eastAsia="Arial Unicode MS" w:hAnsi="Palatino Linotype" w:cs="Arial"/>
        </w:rPr>
        <w:t>Transparencia</w:t>
      </w:r>
      <w:r w:rsidRPr="0073444B">
        <w:rPr>
          <w:rFonts w:ascii="Palatino Linotype" w:hAnsi="Palatino Linotype" w:cs="Arial"/>
          <w:lang w:val="es-ES_tradnl"/>
        </w:rPr>
        <w:t xml:space="preserve">, Acceso a la Información Pública y Protección </w:t>
      </w:r>
      <w:r w:rsidRPr="0073444B">
        <w:rPr>
          <w:rFonts w:ascii="Palatino Linotype" w:hAnsi="Palatino Linotype" w:cs="Arial"/>
        </w:rPr>
        <w:t>de</w:t>
      </w:r>
      <w:r w:rsidRPr="0073444B">
        <w:rPr>
          <w:rFonts w:ascii="Palatino Linotype" w:hAnsi="Palatino Linotype" w:cs="Arial"/>
          <w:lang w:val="es-ES_tradnl"/>
        </w:rPr>
        <w:t xml:space="preserve"> </w:t>
      </w:r>
      <w:r w:rsidRPr="0073444B">
        <w:rPr>
          <w:rFonts w:ascii="Palatino Linotype" w:hAnsi="Palatino Linotype"/>
        </w:rPr>
        <w:t>Datos</w:t>
      </w:r>
      <w:r w:rsidRPr="0073444B">
        <w:rPr>
          <w:rFonts w:ascii="Palatino Linotype" w:hAnsi="Palatino Linotype" w:cs="Arial"/>
          <w:lang w:val="es-ES_tradnl"/>
        </w:rPr>
        <w:t xml:space="preserve"> </w:t>
      </w:r>
      <w:r w:rsidRPr="0073444B">
        <w:rPr>
          <w:rFonts w:ascii="Palatino Linotype" w:hAnsi="Palatino Linotype" w:cs="Arial"/>
        </w:rPr>
        <w:t>Personales</w:t>
      </w:r>
      <w:r w:rsidRPr="0073444B">
        <w:rPr>
          <w:rFonts w:ascii="Palatino Linotype" w:hAnsi="Palatino Linotype" w:cs="Arial"/>
          <w:lang w:val="es-ES_tradnl"/>
        </w:rPr>
        <w:t xml:space="preserve"> del Estado de México y Municipios y con fundamento en el </w:t>
      </w:r>
      <w:r w:rsidRPr="0073444B">
        <w:rPr>
          <w:rFonts w:ascii="Palatino Linotype" w:hAnsi="Palatino Linotype" w:cs="Arial"/>
        </w:rPr>
        <w:t>artículo</w:t>
      </w:r>
      <w:r w:rsidRPr="0073444B">
        <w:rPr>
          <w:rFonts w:ascii="Palatino Linotype" w:hAnsi="Palatino Linotype" w:cs="Arial"/>
          <w:lang w:val="es-ES_tradnl"/>
        </w:rPr>
        <w:t xml:space="preserve"> 185, </w:t>
      </w:r>
      <w:r w:rsidRPr="0073444B">
        <w:rPr>
          <w:rFonts w:ascii="Palatino Linotype" w:hAnsi="Palatino Linotype"/>
        </w:rPr>
        <w:t>fracción</w:t>
      </w:r>
      <w:r w:rsidRPr="0073444B">
        <w:rPr>
          <w:rFonts w:ascii="Palatino Linotype" w:hAnsi="Palatino Linotype" w:cs="Arial"/>
          <w:lang w:val="es-ES_tradnl"/>
        </w:rPr>
        <w:t xml:space="preserve"> I de la </w:t>
      </w:r>
      <w:r w:rsidRPr="0073444B">
        <w:rPr>
          <w:rFonts w:ascii="Palatino Linotype" w:hAnsi="Palatino Linotype"/>
        </w:rPr>
        <w:t>Ley de Transparencia y Acceso a la Información Pública del Estado de México y Municipios</w:t>
      </w:r>
      <w:r w:rsidRPr="0073444B">
        <w:rPr>
          <w:rFonts w:ascii="Palatino Linotype" w:hAnsi="Palatino Linotype" w:cs="Arial"/>
          <w:lang w:val="es-ES_tradnl"/>
        </w:rPr>
        <w:t>, se turnó, a través del</w:t>
      </w:r>
      <w:r w:rsidRPr="0073444B">
        <w:rPr>
          <w:rFonts w:ascii="Palatino Linotype" w:eastAsia="Arial Unicode MS" w:hAnsi="Palatino Linotype" w:cs="Arial"/>
          <w:lang w:val="es-ES_tradnl"/>
        </w:rPr>
        <w:t xml:space="preserve"> </w:t>
      </w:r>
      <w:r w:rsidRPr="0073444B">
        <w:rPr>
          <w:rFonts w:ascii="Palatino Linotype" w:eastAsia="Arial Unicode MS" w:hAnsi="Palatino Linotype" w:cs="Arial"/>
          <w:b/>
          <w:lang w:val="es-ES_tradnl"/>
        </w:rPr>
        <w:t>SAIMEX</w:t>
      </w:r>
      <w:r w:rsidRPr="0073444B">
        <w:rPr>
          <w:rFonts w:ascii="Palatino Linotype" w:hAnsi="Palatino Linotype"/>
        </w:rPr>
        <w:t xml:space="preserve">, a la </w:t>
      </w:r>
      <w:r w:rsidRPr="0073444B">
        <w:rPr>
          <w:rFonts w:ascii="Palatino Linotype" w:hAnsi="Palatino Linotype" w:cs="Arial"/>
          <w:lang w:val="es-ES_tradnl"/>
        </w:rPr>
        <w:t xml:space="preserve">Comisionada </w:t>
      </w:r>
      <w:r w:rsidRPr="0073444B">
        <w:rPr>
          <w:rFonts w:ascii="Palatino Linotype" w:hAnsi="Palatino Linotype" w:cs="Arial"/>
          <w:b/>
          <w:lang w:val="es-ES_tradnl"/>
        </w:rPr>
        <w:t>EVA ABAID YAPUR</w:t>
      </w:r>
      <w:r w:rsidRPr="0073444B">
        <w:rPr>
          <w:rFonts w:ascii="Palatino Linotype" w:hAnsi="Palatino Linotype" w:cs="Arial"/>
          <w:lang w:val="es-ES_tradnl"/>
        </w:rPr>
        <w:t xml:space="preserve">, a efecto de que decretara su admisión o </w:t>
      </w:r>
      <w:proofErr w:type="spellStart"/>
      <w:r w:rsidRPr="0073444B">
        <w:rPr>
          <w:rFonts w:ascii="Palatino Linotype" w:hAnsi="Palatino Linotype" w:cs="Arial"/>
          <w:lang w:val="es-ES_tradnl"/>
        </w:rPr>
        <w:t>desechamiento</w:t>
      </w:r>
      <w:proofErr w:type="spellEnd"/>
      <w:r w:rsidRPr="0073444B">
        <w:rPr>
          <w:rFonts w:ascii="Palatino Linotype" w:hAnsi="Palatino Linotype" w:cs="Arial"/>
          <w:lang w:val="es-ES_tradnl"/>
        </w:rPr>
        <w:t>.</w:t>
      </w:r>
    </w:p>
    <w:p w:rsidR="00664FAA" w:rsidRPr="0073444B" w:rsidRDefault="00664FAA" w:rsidP="00F267E3">
      <w:pPr>
        <w:pStyle w:val="Prrafodelista"/>
        <w:tabs>
          <w:tab w:val="left" w:pos="567"/>
        </w:tabs>
        <w:spacing w:before="100" w:beforeAutospacing="1" w:after="100" w:afterAutospacing="1" w:line="360" w:lineRule="auto"/>
        <w:ind w:left="0"/>
        <w:jc w:val="both"/>
        <w:rPr>
          <w:rFonts w:ascii="Palatino Linotype" w:hAnsi="Palatino Linotype" w:cs="Arial"/>
        </w:rPr>
      </w:pPr>
      <w:r w:rsidRPr="0073444B">
        <w:rPr>
          <w:rFonts w:ascii="Palatino Linotype" w:hAnsi="Palatino Linotype" w:cs="Arial"/>
          <w:b/>
          <w:sz w:val="28"/>
          <w:szCs w:val="28"/>
        </w:rPr>
        <w:t>VI.</w:t>
      </w:r>
      <w:r w:rsidRPr="0073444B">
        <w:rPr>
          <w:rFonts w:ascii="Palatino Linotype" w:hAnsi="Palatino Linotype" w:cs="Arial"/>
        </w:rPr>
        <w:t xml:space="preserve"> </w:t>
      </w:r>
      <w:r w:rsidR="00310631" w:rsidRPr="0073444B">
        <w:rPr>
          <w:rFonts w:ascii="Palatino Linotype" w:hAnsi="Palatino Linotype" w:cs="Arial"/>
        </w:rPr>
        <w:t>En fecha dieciocho</w:t>
      </w:r>
      <w:r w:rsidRPr="0073444B">
        <w:rPr>
          <w:rFonts w:ascii="Palatino Linotype" w:hAnsi="Palatino Linotype" w:cs="Arial"/>
        </w:rPr>
        <w:t xml:space="preserve"> de febrero de dos mil diecinueve, atento a lo dispuesto en el artículo 185, fracciones I, II y IV de la </w:t>
      </w:r>
      <w:r w:rsidRPr="0073444B">
        <w:rPr>
          <w:rFonts w:ascii="Palatino Linotype" w:hAnsi="Palatino Linotype"/>
        </w:rPr>
        <w:t>Ley de Transparencia y Acceso a la Información Pública del Estado de México y Municipios, se a</w:t>
      </w:r>
      <w:r w:rsidRPr="0073444B">
        <w:rPr>
          <w:rFonts w:ascii="Palatino Linotype" w:hAnsi="Palatino Linotype" w:cs="Arial"/>
        </w:rPr>
        <w:t xml:space="preserve">cordó la admisión a trámite del referido recurso de </w:t>
      </w:r>
      <w:r w:rsidRPr="0073444B">
        <w:rPr>
          <w:rFonts w:ascii="Palatino Linotype" w:hAnsi="Palatino Linotype" w:cs="Arial"/>
          <w:lang w:val="es-ES_tradnl"/>
        </w:rPr>
        <w:t>revisión</w:t>
      </w:r>
      <w:r w:rsidRPr="0073444B">
        <w:rPr>
          <w:rFonts w:ascii="Palatino Linotype" w:hAnsi="Palatino Linotype" w:cs="Arial"/>
        </w:rPr>
        <w:t xml:space="preserve">, así como la integración del expediente respectivo, mismo que se puso a disposición de las partes, para que en el plazo máximo de siete días hábiles, </w:t>
      </w:r>
      <w:r w:rsidR="00310631" w:rsidRPr="0073444B">
        <w:rPr>
          <w:rFonts w:ascii="Palatino Linotype" w:hAnsi="Palatino Linotype" w:cs="Arial"/>
          <w:b/>
        </w:rPr>
        <w:t>EL</w:t>
      </w:r>
      <w:r w:rsidRPr="0073444B">
        <w:rPr>
          <w:rFonts w:ascii="Palatino Linotype" w:hAnsi="Palatino Linotype" w:cs="Arial"/>
          <w:b/>
        </w:rPr>
        <w:t xml:space="preserve"> RECURRENTE</w:t>
      </w:r>
      <w:r w:rsidRPr="0073444B">
        <w:rPr>
          <w:rFonts w:ascii="Palatino Linotype" w:hAnsi="Palatino Linotype" w:cs="Arial"/>
        </w:rPr>
        <w:t xml:space="preserve"> realizara manifestaciones, alegatos y ofreciera las pruebas que a su </w:t>
      </w:r>
      <w:r w:rsidRPr="0073444B">
        <w:rPr>
          <w:rFonts w:ascii="Palatino Linotype" w:hAnsi="Palatino Linotype" w:cs="Arial"/>
        </w:rPr>
        <w:lastRenderedPageBreak/>
        <w:t xml:space="preserve">derecho </w:t>
      </w:r>
      <w:r w:rsidRPr="0073444B">
        <w:rPr>
          <w:rFonts w:ascii="Palatino Linotype" w:hAnsi="Palatino Linotype" w:cs="Arial"/>
          <w:lang w:val="es-ES_tradnl"/>
        </w:rPr>
        <w:t>conviniera</w:t>
      </w:r>
      <w:r w:rsidRPr="0073444B">
        <w:rPr>
          <w:rFonts w:ascii="Palatino Linotype" w:hAnsi="Palatino Linotype" w:cs="Arial"/>
        </w:rPr>
        <w:t xml:space="preserve"> y, en el caso del</w:t>
      </w:r>
      <w:r w:rsidRPr="0073444B">
        <w:rPr>
          <w:rFonts w:ascii="Palatino Linotype" w:hAnsi="Palatino Linotype" w:cs="Arial"/>
          <w:b/>
        </w:rPr>
        <w:t xml:space="preserve"> SUJETO OBLIGADO</w:t>
      </w:r>
      <w:r w:rsidRPr="0073444B">
        <w:rPr>
          <w:rFonts w:ascii="Palatino Linotype" w:hAnsi="Palatino Linotype" w:cs="Arial"/>
        </w:rPr>
        <w:t>, para que exhibiera el Informe Justificado correspondiente.</w:t>
      </w:r>
    </w:p>
    <w:p w:rsidR="00310631" w:rsidRPr="0073444B" w:rsidRDefault="00664FAA" w:rsidP="00F267E3">
      <w:pPr>
        <w:pStyle w:val="Prrafodelista"/>
        <w:tabs>
          <w:tab w:val="left" w:pos="567"/>
        </w:tabs>
        <w:spacing w:before="100" w:beforeAutospacing="1" w:after="100" w:afterAutospacing="1" w:line="360" w:lineRule="auto"/>
        <w:ind w:left="0"/>
        <w:jc w:val="both"/>
        <w:rPr>
          <w:rFonts w:ascii="Palatino Linotype" w:hAnsi="Palatino Linotype" w:cs="Arial"/>
        </w:rPr>
      </w:pPr>
      <w:r w:rsidRPr="0073444B">
        <w:rPr>
          <w:rFonts w:ascii="Palatino Linotype" w:hAnsi="Palatino Linotype" w:cs="Arial"/>
          <w:b/>
          <w:sz w:val="28"/>
          <w:szCs w:val="28"/>
        </w:rPr>
        <w:t>VII.</w:t>
      </w:r>
      <w:r w:rsidRPr="0073444B">
        <w:rPr>
          <w:rFonts w:ascii="Palatino Linotype" w:hAnsi="Palatino Linotype" w:cs="Arial"/>
        </w:rPr>
        <w:t xml:space="preserve"> De</w:t>
      </w:r>
      <w:r w:rsidRPr="0073444B">
        <w:rPr>
          <w:rFonts w:ascii="Palatino Linotype" w:hAnsi="Palatino Linotype" w:cs="Arial"/>
          <w:lang w:val="es-ES_tradnl"/>
        </w:rPr>
        <w:t xml:space="preserve"> las </w:t>
      </w:r>
      <w:r w:rsidRPr="0073444B">
        <w:rPr>
          <w:rFonts w:ascii="Palatino Linotype" w:hAnsi="Palatino Linotype"/>
        </w:rPr>
        <w:t>constancias</w:t>
      </w:r>
      <w:r w:rsidRPr="0073444B">
        <w:rPr>
          <w:rFonts w:ascii="Palatino Linotype" w:hAnsi="Palatino Linotype" w:cs="Arial"/>
          <w:lang w:val="es-ES_tradnl"/>
        </w:rPr>
        <w:t xml:space="preserve"> que obran en el </w:t>
      </w:r>
      <w:r w:rsidRPr="0073444B">
        <w:rPr>
          <w:rFonts w:ascii="Palatino Linotype" w:hAnsi="Palatino Linotype" w:cs="Arial"/>
          <w:b/>
          <w:lang w:val="es-ES_tradnl"/>
        </w:rPr>
        <w:t>SAIMEX</w:t>
      </w:r>
      <w:r w:rsidRPr="0073444B">
        <w:rPr>
          <w:rFonts w:ascii="Palatino Linotype" w:hAnsi="Palatino Linotype" w:cs="Arial"/>
          <w:lang w:val="es-ES_tradnl"/>
        </w:rPr>
        <w:t xml:space="preserve">, se advierte que tanto </w:t>
      </w:r>
      <w:r w:rsidRPr="0073444B">
        <w:rPr>
          <w:rFonts w:ascii="Palatino Linotype" w:hAnsi="Palatino Linotype" w:cs="Arial"/>
          <w:b/>
        </w:rPr>
        <w:t>EL RECURRENTE</w:t>
      </w:r>
      <w:r w:rsidRPr="0073444B">
        <w:rPr>
          <w:rFonts w:ascii="Palatino Linotype" w:hAnsi="Palatino Linotype" w:cs="Arial"/>
        </w:rPr>
        <w:t xml:space="preserve"> fue omiso en realizar manifestaciones, alegatos y ofrecer las pruebas que a su derecho </w:t>
      </w:r>
      <w:r w:rsidR="00310631" w:rsidRPr="0073444B">
        <w:rPr>
          <w:rFonts w:ascii="Palatino Linotype" w:hAnsi="Palatino Linotype" w:cs="Arial"/>
          <w:lang w:val="es-ES_tradnl"/>
        </w:rPr>
        <w:t>convinieran. Por su parte</w:t>
      </w:r>
      <w:r w:rsidR="00DD4F48" w:rsidRPr="0073444B">
        <w:rPr>
          <w:rFonts w:ascii="Palatino Linotype" w:hAnsi="Palatino Linotype" w:cs="Arial"/>
          <w:lang w:val="es-ES_tradnl"/>
        </w:rPr>
        <w:t>,</w:t>
      </w:r>
      <w:r w:rsidR="00310631" w:rsidRPr="0073444B">
        <w:rPr>
          <w:rFonts w:ascii="Palatino Linotype" w:hAnsi="Palatino Linotype" w:cs="Arial"/>
          <w:lang w:val="es-ES_tradnl"/>
        </w:rPr>
        <w:t xml:space="preserve"> </w:t>
      </w:r>
      <w:r w:rsidRPr="0073444B">
        <w:rPr>
          <w:rFonts w:ascii="Palatino Linotype" w:hAnsi="Palatino Linotype" w:cs="Arial"/>
          <w:b/>
          <w:lang w:val="es-ES_tradnl"/>
        </w:rPr>
        <w:t>EL SUJETO OBLIGADO</w:t>
      </w:r>
      <w:r w:rsidR="00DD4F48" w:rsidRPr="0073444B">
        <w:rPr>
          <w:rFonts w:ascii="Palatino Linotype" w:hAnsi="Palatino Linotype" w:cs="Arial"/>
          <w:b/>
          <w:lang w:val="es-ES_tradnl"/>
        </w:rPr>
        <w:t>,</w:t>
      </w:r>
      <w:r w:rsidRPr="0073444B">
        <w:rPr>
          <w:rFonts w:ascii="Palatino Linotype" w:hAnsi="Palatino Linotype" w:cs="Arial"/>
        </w:rPr>
        <w:t xml:space="preserve"> </w:t>
      </w:r>
      <w:r w:rsidR="00310631" w:rsidRPr="0073444B">
        <w:rPr>
          <w:rFonts w:ascii="Palatino Linotype" w:hAnsi="Palatino Linotype" w:cs="Arial"/>
        </w:rPr>
        <w:t xml:space="preserve">en fecha dieciocho de febrero de dos mil diecinueve, adjuntó dos archivos electrónicos cuyo contenido no fue puesto a la vista del </w:t>
      </w:r>
      <w:r w:rsidR="00310631" w:rsidRPr="0073444B">
        <w:rPr>
          <w:rFonts w:ascii="Palatino Linotype" w:hAnsi="Palatino Linotype" w:cs="Arial"/>
          <w:b/>
        </w:rPr>
        <w:t>RECURRENTE</w:t>
      </w:r>
      <w:r w:rsidR="00DD4F48" w:rsidRPr="0073444B">
        <w:rPr>
          <w:rFonts w:ascii="Palatino Linotype" w:hAnsi="Palatino Linotype" w:cs="Arial"/>
          <w:b/>
        </w:rPr>
        <w:t>,</w:t>
      </w:r>
      <w:r w:rsidR="00310631" w:rsidRPr="0073444B">
        <w:rPr>
          <w:rFonts w:ascii="Palatino Linotype" w:hAnsi="Palatino Linotype" w:cs="Arial"/>
          <w:b/>
        </w:rPr>
        <w:t xml:space="preserve"> </w:t>
      </w:r>
      <w:r w:rsidR="00310631" w:rsidRPr="0073444B">
        <w:rPr>
          <w:rFonts w:ascii="Palatino Linotype" w:hAnsi="Palatino Linotype" w:cs="Arial"/>
        </w:rPr>
        <w:t xml:space="preserve">al no actualizar los supuestos previstos en la fracción III del artículo </w:t>
      </w:r>
      <w:r w:rsidR="004F3E42" w:rsidRPr="0073444B">
        <w:rPr>
          <w:rFonts w:ascii="Palatino Linotype" w:hAnsi="Palatino Linotype" w:cs="Arial"/>
        </w:rPr>
        <w:t>185 de la Ley de Transparencia y Acceso a la Información pública del Estado de México y Municipios; por lo que, a fin de que sean del conocimiento del solicitante se insertan a continuación:</w:t>
      </w:r>
    </w:p>
    <w:p w:rsidR="004F3E42" w:rsidRPr="0073444B" w:rsidRDefault="0017067A" w:rsidP="00F267E3">
      <w:pPr>
        <w:pStyle w:val="Prrafodelista"/>
        <w:tabs>
          <w:tab w:val="left" w:pos="567"/>
        </w:tabs>
        <w:spacing w:before="100" w:beforeAutospacing="1" w:after="100" w:afterAutospacing="1" w:line="360" w:lineRule="auto"/>
        <w:ind w:left="0"/>
        <w:jc w:val="center"/>
        <w:rPr>
          <w:rFonts w:ascii="Palatino Linotype" w:hAnsi="Palatino Linotype" w:cs="Arial"/>
        </w:rPr>
      </w:pPr>
      <w:bookmarkStart w:id="0" w:name="_GoBack"/>
      <w:r>
        <w:rPr>
          <w:noProof/>
          <w:lang w:eastAsia="es-MX"/>
        </w:rPr>
        <w:drawing>
          <wp:inline distT="0" distB="0" distL="0" distR="0" wp14:anchorId="480292EE" wp14:editId="522C675E">
            <wp:extent cx="5236026" cy="3917950"/>
            <wp:effectExtent l="0" t="0" r="317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751" t="22412" r="25775" b="14442"/>
                    <a:stretch/>
                  </pic:blipFill>
                  <pic:spPr bwMode="auto">
                    <a:xfrm>
                      <a:off x="0" y="0"/>
                      <a:ext cx="5244974" cy="392464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4F3E42" w:rsidRPr="0073444B" w:rsidRDefault="004F3E42" w:rsidP="00F267E3">
      <w:pPr>
        <w:pStyle w:val="Prrafodelista"/>
        <w:tabs>
          <w:tab w:val="left" w:pos="567"/>
        </w:tabs>
        <w:spacing w:before="100" w:beforeAutospacing="1" w:after="100" w:afterAutospacing="1" w:line="360" w:lineRule="auto"/>
        <w:ind w:left="0"/>
        <w:jc w:val="center"/>
        <w:rPr>
          <w:rFonts w:ascii="Palatino Linotype" w:hAnsi="Palatino Linotype" w:cs="Arial"/>
        </w:rPr>
      </w:pPr>
      <w:r w:rsidRPr="0073444B">
        <w:rPr>
          <w:noProof/>
          <w:lang w:eastAsia="es-MX"/>
        </w:rPr>
        <w:lastRenderedPageBreak/>
        <w:drawing>
          <wp:inline distT="0" distB="0" distL="0" distR="0" wp14:anchorId="4FA68885" wp14:editId="5A09F490">
            <wp:extent cx="5169453" cy="368272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72" t="9100" r="27914" b="36623"/>
                    <a:stretch/>
                  </pic:blipFill>
                  <pic:spPr bwMode="auto">
                    <a:xfrm>
                      <a:off x="0" y="0"/>
                      <a:ext cx="5203002" cy="3706621"/>
                    </a:xfrm>
                    <a:prstGeom prst="rect">
                      <a:avLst/>
                    </a:prstGeom>
                    <a:ln>
                      <a:noFill/>
                    </a:ln>
                    <a:extLst>
                      <a:ext uri="{53640926-AAD7-44D8-BBD7-CCE9431645EC}">
                        <a14:shadowObscured xmlns:a14="http://schemas.microsoft.com/office/drawing/2010/main"/>
                      </a:ext>
                    </a:extLst>
                  </pic:spPr>
                </pic:pic>
              </a:graphicData>
            </a:graphic>
          </wp:inline>
        </w:drawing>
      </w:r>
    </w:p>
    <w:p w:rsidR="004F3E42" w:rsidRPr="0073444B" w:rsidRDefault="004F3E42" w:rsidP="00F267E3">
      <w:pPr>
        <w:pStyle w:val="Prrafodelista"/>
        <w:tabs>
          <w:tab w:val="left" w:pos="567"/>
        </w:tabs>
        <w:spacing w:before="100" w:beforeAutospacing="1" w:after="100" w:afterAutospacing="1" w:line="360" w:lineRule="auto"/>
        <w:ind w:left="0"/>
        <w:jc w:val="center"/>
        <w:rPr>
          <w:rFonts w:ascii="Palatino Linotype" w:hAnsi="Palatino Linotype" w:cs="Arial"/>
        </w:rPr>
      </w:pPr>
      <w:r w:rsidRPr="0073444B">
        <w:rPr>
          <w:noProof/>
          <w:lang w:eastAsia="es-MX"/>
        </w:rPr>
        <w:drawing>
          <wp:inline distT="0" distB="0" distL="0" distR="0" wp14:anchorId="16D1C168" wp14:editId="4546C05F">
            <wp:extent cx="5107803" cy="3210448"/>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82" t="21129" r="27827" b="34311"/>
                    <a:stretch/>
                  </pic:blipFill>
                  <pic:spPr bwMode="auto">
                    <a:xfrm>
                      <a:off x="0" y="0"/>
                      <a:ext cx="5132888" cy="3226215"/>
                    </a:xfrm>
                    <a:prstGeom prst="rect">
                      <a:avLst/>
                    </a:prstGeom>
                    <a:ln>
                      <a:noFill/>
                    </a:ln>
                    <a:extLst>
                      <a:ext uri="{53640926-AAD7-44D8-BBD7-CCE9431645EC}">
                        <a14:shadowObscured xmlns:a14="http://schemas.microsoft.com/office/drawing/2010/main"/>
                      </a:ext>
                    </a:extLst>
                  </pic:spPr>
                </pic:pic>
              </a:graphicData>
            </a:graphic>
          </wp:inline>
        </w:drawing>
      </w:r>
    </w:p>
    <w:p w:rsidR="004F3E42" w:rsidRPr="0073444B" w:rsidRDefault="0017067A" w:rsidP="00F267E3">
      <w:pPr>
        <w:pStyle w:val="Prrafodelista"/>
        <w:tabs>
          <w:tab w:val="left" w:pos="567"/>
        </w:tabs>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73CBAB38" wp14:editId="693A5DC4">
            <wp:extent cx="4727074" cy="4102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76" t="18710" r="26214" b="10934"/>
                    <a:stretch/>
                  </pic:blipFill>
                  <pic:spPr bwMode="auto">
                    <a:xfrm>
                      <a:off x="0" y="0"/>
                      <a:ext cx="4731999" cy="4106374"/>
                    </a:xfrm>
                    <a:prstGeom prst="rect">
                      <a:avLst/>
                    </a:prstGeom>
                    <a:ln>
                      <a:noFill/>
                    </a:ln>
                    <a:extLst>
                      <a:ext uri="{53640926-AAD7-44D8-BBD7-CCE9431645EC}">
                        <a14:shadowObscured xmlns:a14="http://schemas.microsoft.com/office/drawing/2010/main"/>
                      </a:ext>
                    </a:extLst>
                  </pic:spPr>
                </pic:pic>
              </a:graphicData>
            </a:graphic>
          </wp:inline>
        </w:drawing>
      </w:r>
      <w:r w:rsidRPr="0073444B">
        <w:rPr>
          <w:noProof/>
          <w:lang w:eastAsia="es-MX"/>
        </w:rPr>
        <w:t xml:space="preserve"> </w:t>
      </w:r>
      <w:r w:rsidR="004F3E42" w:rsidRPr="0073444B">
        <w:rPr>
          <w:noProof/>
          <w:lang w:eastAsia="es-MX"/>
        </w:rPr>
        <mc:AlternateContent>
          <mc:Choice Requires="wps">
            <w:drawing>
              <wp:anchor distT="0" distB="0" distL="114300" distR="114300" simplePos="0" relativeHeight="251664384" behindDoc="0" locked="0" layoutInCell="1" allowOverlap="1">
                <wp:simplePos x="0" y="0"/>
                <wp:positionH relativeFrom="column">
                  <wp:posOffset>323215</wp:posOffset>
                </wp:positionH>
                <wp:positionV relativeFrom="paragraph">
                  <wp:posOffset>4125595</wp:posOffset>
                </wp:positionV>
                <wp:extent cx="5480050" cy="3403600"/>
                <wp:effectExtent l="19050" t="19050" r="25400" b="25400"/>
                <wp:wrapNone/>
                <wp:docPr id="24" name="Conector recto 24"/>
                <wp:cNvGraphicFramePr/>
                <a:graphic xmlns:a="http://schemas.openxmlformats.org/drawingml/2006/main">
                  <a:graphicData uri="http://schemas.microsoft.com/office/word/2010/wordprocessingShape">
                    <wps:wsp>
                      <wps:cNvCnPr/>
                      <wps:spPr>
                        <a:xfrm>
                          <a:off x="0" y="0"/>
                          <a:ext cx="5480050" cy="3403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71FBD" id="Conector recto 2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45pt,324.85pt" to="456.95pt,5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" strokecolor="#5b9bd5 [3204]" strokeweight="2.25pt">
                <v:stroke joinstyle="miter"/>
              </v:line>
            </w:pict>
          </mc:Fallback>
        </mc:AlternateContent>
      </w:r>
    </w:p>
    <w:p w:rsidR="004F3E42" w:rsidRPr="0073444B" w:rsidRDefault="004F3E42" w:rsidP="00F267E3">
      <w:pPr>
        <w:pStyle w:val="Prrafodelista"/>
        <w:tabs>
          <w:tab w:val="left" w:pos="567"/>
        </w:tabs>
        <w:spacing w:before="100" w:beforeAutospacing="1" w:after="100" w:afterAutospacing="1" w:line="360" w:lineRule="auto"/>
        <w:ind w:left="0"/>
        <w:jc w:val="center"/>
        <w:rPr>
          <w:rFonts w:ascii="Palatino Linotype" w:hAnsi="Palatino Linotype" w:cs="Arial"/>
        </w:rPr>
      </w:pPr>
      <w:r w:rsidRPr="0073444B">
        <w:rPr>
          <w:noProof/>
          <w:lang w:eastAsia="es-MX"/>
        </w:rPr>
        <w:lastRenderedPageBreak/>
        <w:drawing>
          <wp:inline distT="0" distB="0" distL="0" distR="0" wp14:anchorId="0247E2D7" wp14:editId="73C5AFA6">
            <wp:extent cx="5454710" cy="7359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15" t="9716" r="33639" b="11026"/>
                    <a:stretch/>
                  </pic:blipFill>
                  <pic:spPr bwMode="auto">
                    <a:xfrm>
                      <a:off x="0" y="0"/>
                      <a:ext cx="5473146" cy="7384525"/>
                    </a:xfrm>
                    <a:prstGeom prst="rect">
                      <a:avLst/>
                    </a:prstGeom>
                    <a:ln>
                      <a:noFill/>
                    </a:ln>
                    <a:extLst>
                      <a:ext uri="{53640926-AAD7-44D8-BBD7-CCE9431645EC}">
                        <a14:shadowObscured xmlns:a14="http://schemas.microsoft.com/office/drawing/2010/main"/>
                      </a:ext>
                    </a:extLst>
                  </pic:spPr>
                </pic:pic>
              </a:graphicData>
            </a:graphic>
          </wp:inline>
        </w:drawing>
      </w:r>
    </w:p>
    <w:p w:rsidR="00664FAA" w:rsidRPr="0073444B" w:rsidRDefault="00664FAA" w:rsidP="00F267E3">
      <w:pPr>
        <w:pStyle w:val="Prrafodelista"/>
        <w:tabs>
          <w:tab w:val="left" w:pos="567"/>
        </w:tabs>
        <w:spacing w:before="100" w:beforeAutospacing="1" w:after="100" w:afterAutospacing="1" w:line="360" w:lineRule="auto"/>
        <w:ind w:left="0"/>
        <w:jc w:val="both"/>
        <w:rPr>
          <w:rFonts w:ascii="Palatino Linotype" w:hAnsi="Palatino Linotype" w:cs="Arial"/>
        </w:rPr>
      </w:pPr>
      <w:r w:rsidRPr="0073444B">
        <w:rPr>
          <w:rFonts w:ascii="Palatino Linotype" w:hAnsi="Palatino Linotype" w:cs="Arial"/>
          <w:b/>
          <w:sz w:val="28"/>
          <w:szCs w:val="28"/>
        </w:rPr>
        <w:lastRenderedPageBreak/>
        <w:t>VIII.</w:t>
      </w:r>
      <w:r w:rsidRPr="0073444B">
        <w:rPr>
          <w:rFonts w:ascii="Palatino Linotype" w:hAnsi="Palatino Linotype" w:cs="Arial"/>
        </w:rPr>
        <w:t xml:space="preserve"> Una vez analizado el estado procesal que guarda</w:t>
      </w:r>
      <w:r w:rsidR="00DD4F48" w:rsidRPr="0073444B">
        <w:rPr>
          <w:rFonts w:ascii="Palatino Linotype" w:hAnsi="Palatino Linotype" w:cs="Arial"/>
        </w:rPr>
        <w:t>ba</w:t>
      </w:r>
      <w:r w:rsidRPr="0073444B">
        <w:rPr>
          <w:rFonts w:ascii="Palatino Linotype" w:hAnsi="Palatino Linotype" w:cs="Arial"/>
        </w:rPr>
        <w:t xml:space="preserve"> el expediente, en fecha </w:t>
      </w:r>
      <w:r w:rsidR="004F3E42" w:rsidRPr="0073444B">
        <w:rPr>
          <w:rFonts w:ascii="Palatino Linotype" w:hAnsi="Palatino Linotype" w:cs="Arial"/>
        </w:rPr>
        <w:t>veintiocho</w:t>
      </w:r>
      <w:r w:rsidRPr="0073444B">
        <w:rPr>
          <w:rFonts w:ascii="Palatino Linotype" w:hAnsi="Palatino Linotype" w:cs="Arial"/>
        </w:rPr>
        <w:t xml:space="preserve"> de febrero de dos mil diecinueve, la Comisionada Ponente acordó el cierre de instrucción</w:t>
      </w:r>
      <w:r w:rsidR="00DD4F48" w:rsidRPr="0073444B">
        <w:rPr>
          <w:rFonts w:ascii="Palatino Linotype" w:hAnsi="Palatino Linotype" w:cs="Arial"/>
        </w:rPr>
        <w:t>;</w:t>
      </w:r>
      <w:r w:rsidRPr="0073444B">
        <w:rPr>
          <w:rFonts w:ascii="Palatino Linotype" w:hAnsi="Palatino Linotype" w:cs="Arial"/>
        </w:rPr>
        <w:t xml:space="preserve"> así </w:t>
      </w:r>
      <w:r w:rsidRPr="0073444B">
        <w:rPr>
          <w:rFonts w:ascii="Palatino Linotype" w:hAnsi="Palatino Linotype" w:cs="Arial"/>
          <w:lang w:val="es-ES_tradnl"/>
        </w:rPr>
        <w:t>como</w:t>
      </w:r>
      <w:r w:rsidR="00DD4F48" w:rsidRPr="0073444B">
        <w:rPr>
          <w:rFonts w:ascii="Palatino Linotype" w:hAnsi="Palatino Linotype" w:cs="Arial"/>
          <w:lang w:val="es-ES_tradnl"/>
        </w:rPr>
        <w:t>,</w:t>
      </w:r>
      <w:r w:rsidRPr="0073444B">
        <w:rPr>
          <w:rFonts w:ascii="Palatino Linotype" w:hAnsi="Palatino Linotype" w:cs="Arial"/>
        </w:rPr>
        <w:t xml:space="preserve"> la remisión del mismo a efecto </w:t>
      </w:r>
      <w:r w:rsidRPr="0073444B">
        <w:rPr>
          <w:rFonts w:ascii="Palatino Linotype" w:hAnsi="Palatino Linotype" w:cs="Arial"/>
          <w:lang w:val="es-ES_tradnl"/>
        </w:rPr>
        <w:t>de</w:t>
      </w:r>
      <w:r w:rsidRPr="0073444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rsidR="00664FAA" w:rsidRPr="0073444B" w:rsidRDefault="00664FAA" w:rsidP="00F267E3">
      <w:pPr>
        <w:spacing w:before="100" w:beforeAutospacing="1" w:after="100" w:afterAutospacing="1" w:line="360" w:lineRule="auto"/>
        <w:jc w:val="center"/>
        <w:rPr>
          <w:rFonts w:ascii="Palatino Linotype" w:hAnsi="Palatino Linotype"/>
          <w:b/>
          <w:bCs/>
          <w:spacing w:val="40"/>
          <w:sz w:val="28"/>
        </w:rPr>
      </w:pPr>
      <w:r w:rsidRPr="0073444B">
        <w:rPr>
          <w:rFonts w:ascii="Palatino Linotype" w:hAnsi="Palatino Linotype"/>
          <w:b/>
          <w:bCs/>
          <w:spacing w:val="40"/>
          <w:sz w:val="28"/>
        </w:rPr>
        <w:t>CONSIDERANDO</w:t>
      </w:r>
    </w:p>
    <w:p w:rsidR="00664FAA" w:rsidRPr="0073444B" w:rsidRDefault="00664FAA" w:rsidP="00F267E3">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rPr>
      </w:pPr>
      <w:r w:rsidRPr="0073444B">
        <w:rPr>
          <w:rFonts w:ascii="Palatino Linotype" w:hAnsi="Palatino Linotype"/>
          <w:b/>
          <w:sz w:val="28"/>
          <w:szCs w:val="28"/>
        </w:rPr>
        <w:t>PRIMERO.</w:t>
      </w:r>
      <w:r w:rsidRPr="0073444B">
        <w:rPr>
          <w:rFonts w:ascii="Palatino Linotype" w:hAnsi="Palatino Linotype"/>
          <w:b/>
        </w:rPr>
        <w:t xml:space="preserve"> Competencia</w:t>
      </w:r>
      <w:r w:rsidRPr="0073444B">
        <w:rPr>
          <w:rFonts w:ascii="Palatino Linotype" w:hAnsi="Palatino Linotype"/>
        </w:rPr>
        <w:t>.</w:t>
      </w:r>
      <w:r w:rsidRPr="0073444B">
        <w:rPr>
          <w:rFonts w:ascii="Palatino Linotype" w:hAnsi="Palatino Linotype"/>
          <w:b/>
        </w:rPr>
        <w:t xml:space="preserve"> </w:t>
      </w:r>
      <w:r w:rsidRPr="0073444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73444B">
        <w:rPr>
          <w:rFonts w:ascii="Palatino Linotype" w:hAnsi="Palatino Linotype" w:cs="Arial"/>
        </w:rPr>
        <w:t>.</w:t>
      </w:r>
    </w:p>
    <w:p w:rsidR="00664FAA" w:rsidRPr="0073444B" w:rsidRDefault="00664FAA" w:rsidP="00F267E3">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73444B">
        <w:rPr>
          <w:rFonts w:ascii="Palatino Linotype" w:hAnsi="Palatino Linotype" w:cs="Arial"/>
          <w:b/>
          <w:sz w:val="28"/>
          <w:szCs w:val="28"/>
        </w:rPr>
        <w:t>SEGUNDO.</w:t>
      </w:r>
      <w:r w:rsidRPr="0073444B">
        <w:rPr>
          <w:rFonts w:ascii="Palatino Linotype" w:hAnsi="Palatino Linotype" w:cs="Arial"/>
          <w:b/>
        </w:rPr>
        <w:t xml:space="preserve"> Interés.</w:t>
      </w:r>
      <w:r w:rsidRPr="0073444B">
        <w:rPr>
          <w:rFonts w:ascii="Palatino Linotype" w:hAnsi="Palatino Linotype" w:cs="Arial"/>
        </w:rPr>
        <w:t xml:space="preserve"> El recurso de revisión fue </w:t>
      </w:r>
      <w:r w:rsidRPr="0073444B">
        <w:rPr>
          <w:rFonts w:ascii="Palatino Linotype" w:hAnsi="Palatino Linotype"/>
        </w:rPr>
        <w:t>interpuesto</w:t>
      </w:r>
      <w:r w:rsidRPr="0073444B">
        <w:rPr>
          <w:rFonts w:ascii="Palatino Linotype" w:hAnsi="Palatino Linotype" w:cs="Arial"/>
        </w:rPr>
        <w:t xml:space="preserve"> por parte legítima en atención a que fue </w:t>
      </w:r>
      <w:r w:rsidRPr="0073444B">
        <w:rPr>
          <w:rFonts w:ascii="Palatino Linotype" w:hAnsi="Palatino Linotype"/>
        </w:rPr>
        <w:t>presentado</w:t>
      </w:r>
      <w:r w:rsidRPr="0073444B">
        <w:rPr>
          <w:rFonts w:ascii="Palatino Linotype" w:hAnsi="Palatino Linotype" w:cs="Arial"/>
        </w:rPr>
        <w:t xml:space="preserve"> por </w:t>
      </w:r>
      <w:r w:rsidRPr="0073444B">
        <w:rPr>
          <w:rFonts w:ascii="Palatino Linotype" w:hAnsi="Palatino Linotype" w:cs="Arial"/>
          <w:b/>
        </w:rPr>
        <w:t>EL RECURRENTE</w:t>
      </w:r>
      <w:r w:rsidRPr="0073444B">
        <w:rPr>
          <w:rFonts w:ascii="Palatino Linotype" w:hAnsi="Palatino Linotype" w:cs="Arial"/>
          <w:snapToGrid w:val="0"/>
        </w:rPr>
        <w:t xml:space="preserve">, quien </w:t>
      </w:r>
      <w:r w:rsidRPr="0073444B">
        <w:rPr>
          <w:rFonts w:ascii="Palatino Linotype" w:hAnsi="Palatino Linotype"/>
        </w:rPr>
        <w:t>formuló</w:t>
      </w:r>
      <w:r w:rsidRPr="0073444B">
        <w:rPr>
          <w:rFonts w:ascii="Palatino Linotype" w:hAnsi="Palatino Linotype" w:cs="Arial"/>
          <w:snapToGrid w:val="0"/>
        </w:rPr>
        <w:t xml:space="preserve"> la </w:t>
      </w:r>
      <w:r w:rsidRPr="0073444B">
        <w:rPr>
          <w:rFonts w:ascii="Palatino Linotype" w:hAnsi="Palatino Linotype" w:cs="Arial"/>
        </w:rPr>
        <w:t>solicitud</w:t>
      </w:r>
      <w:r w:rsidRPr="0073444B">
        <w:rPr>
          <w:rFonts w:ascii="Palatino Linotype" w:hAnsi="Palatino Linotype" w:cs="Arial"/>
          <w:snapToGrid w:val="0"/>
        </w:rPr>
        <w:t xml:space="preserve"> de información pública </w:t>
      </w:r>
      <w:r w:rsidRPr="0073444B">
        <w:rPr>
          <w:rFonts w:ascii="Palatino Linotype" w:hAnsi="Palatino Linotype"/>
        </w:rPr>
        <w:t>número</w:t>
      </w:r>
      <w:r w:rsidRPr="0073444B">
        <w:rPr>
          <w:rFonts w:ascii="Palatino Linotype" w:hAnsi="Palatino Linotype" w:cs="Arial"/>
          <w:snapToGrid w:val="0"/>
        </w:rPr>
        <w:t xml:space="preserve"> </w:t>
      </w:r>
      <w:r w:rsidR="004F3E42" w:rsidRPr="0073444B">
        <w:rPr>
          <w:rFonts w:ascii="Palatino Linotype" w:hAnsi="Palatino Linotype"/>
          <w:b/>
          <w:bCs/>
        </w:rPr>
        <w:t>00002</w:t>
      </w:r>
      <w:r w:rsidRPr="0073444B">
        <w:rPr>
          <w:rFonts w:ascii="Palatino Linotype" w:hAnsi="Palatino Linotype"/>
          <w:b/>
          <w:bCs/>
        </w:rPr>
        <w:t>/</w:t>
      </w:r>
      <w:proofErr w:type="spellStart"/>
      <w:r w:rsidR="004F3E42" w:rsidRPr="0073444B">
        <w:rPr>
          <w:rFonts w:ascii="Palatino Linotype" w:hAnsi="Palatino Linotype"/>
          <w:b/>
          <w:bCs/>
        </w:rPr>
        <w:t>CEyTEM</w:t>
      </w:r>
      <w:proofErr w:type="spellEnd"/>
      <w:r w:rsidR="004F3E42" w:rsidRPr="0073444B">
        <w:rPr>
          <w:rFonts w:ascii="Palatino Linotype" w:hAnsi="Palatino Linotype"/>
          <w:b/>
          <w:bCs/>
        </w:rPr>
        <w:t>/IP/2019.</w:t>
      </w:r>
    </w:p>
    <w:p w:rsidR="00664FAA" w:rsidRPr="0073444B" w:rsidRDefault="00664FAA" w:rsidP="00F267E3">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73444B">
        <w:rPr>
          <w:rFonts w:ascii="Palatino Linotype" w:hAnsi="Palatino Linotype" w:cs="Arial"/>
          <w:b/>
          <w:sz w:val="28"/>
          <w:szCs w:val="28"/>
        </w:rPr>
        <w:t>TERCERO.</w:t>
      </w:r>
      <w:r w:rsidRPr="0073444B">
        <w:rPr>
          <w:rFonts w:ascii="Palatino Linotype" w:hAnsi="Palatino Linotype" w:cs="Arial"/>
          <w:b/>
        </w:rPr>
        <w:t xml:space="preserve"> Oportunidad. </w:t>
      </w:r>
      <w:r w:rsidRPr="0073444B">
        <w:rPr>
          <w:rFonts w:ascii="Palatino Linotype" w:hAnsi="Palatino Linotype" w:cs="Arial"/>
        </w:rPr>
        <w:t xml:space="preserve">El recurso de revisión fue interpuesto dentro del plazo </w:t>
      </w:r>
      <w:r w:rsidRPr="0073444B">
        <w:rPr>
          <w:rFonts w:ascii="Palatino Linotype" w:hAnsi="Palatino Linotype" w:cs="Arial"/>
        </w:rPr>
        <w:lastRenderedPageBreak/>
        <w:t xml:space="preserve">de quince días hábiles </w:t>
      </w:r>
      <w:r w:rsidRPr="0073444B">
        <w:rPr>
          <w:rFonts w:ascii="Palatino Linotype" w:hAnsi="Palatino Linotype"/>
        </w:rPr>
        <w:t>contados</w:t>
      </w:r>
      <w:r w:rsidRPr="0073444B">
        <w:rPr>
          <w:rFonts w:ascii="Palatino Linotype" w:hAnsi="Palatino Linotype" w:cs="Arial"/>
        </w:rPr>
        <w:t xml:space="preserve"> a </w:t>
      </w:r>
      <w:r w:rsidRPr="0073444B">
        <w:rPr>
          <w:rFonts w:ascii="Palatino Linotype" w:hAnsi="Palatino Linotype"/>
        </w:rPr>
        <w:t>partir</w:t>
      </w:r>
      <w:r w:rsidRPr="0073444B">
        <w:rPr>
          <w:rFonts w:ascii="Palatino Linotype" w:hAnsi="Palatino Linotype" w:cs="Arial"/>
        </w:rPr>
        <w:t xml:space="preserve"> del día siguiente al que </w:t>
      </w:r>
      <w:r w:rsidRPr="0073444B">
        <w:rPr>
          <w:rFonts w:ascii="Palatino Linotype" w:hAnsi="Palatino Linotype" w:cs="Arial"/>
          <w:b/>
          <w:bCs/>
        </w:rPr>
        <w:t xml:space="preserve">EL RECURRENTE </w:t>
      </w:r>
      <w:r w:rsidRPr="0073444B">
        <w:rPr>
          <w:rFonts w:ascii="Palatino Linotype" w:hAnsi="Palatino Linotype" w:cs="Arial"/>
        </w:rPr>
        <w:t>tuvo conocimiento de la respuesta impugnada</w:t>
      </w:r>
      <w:r w:rsidR="00DD4F48" w:rsidRPr="0073444B">
        <w:rPr>
          <w:rFonts w:ascii="Palatino Linotype" w:hAnsi="Palatino Linotype" w:cs="Arial"/>
        </w:rPr>
        <w:t>;</w:t>
      </w:r>
      <w:r w:rsidRPr="0073444B">
        <w:rPr>
          <w:rFonts w:ascii="Palatino Linotype" w:hAnsi="Palatino Linotype" w:cs="Arial"/>
        </w:rPr>
        <w:t xml:space="preserve"> tal y como</w:t>
      </w:r>
      <w:r w:rsidR="00DD4F48" w:rsidRPr="0073444B">
        <w:rPr>
          <w:rFonts w:ascii="Palatino Linotype" w:hAnsi="Palatino Linotype" w:cs="Arial"/>
        </w:rPr>
        <w:t>,</w:t>
      </w:r>
      <w:r w:rsidRPr="0073444B">
        <w:rPr>
          <w:rFonts w:ascii="Palatino Linotype" w:hAnsi="Palatino Linotype" w:cs="Arial"/>
        </w:rPr>
        <w:t xml:space="preserve"> lo prevé el artículo 178 de la Ley de Transparencia y Acceso a la Información Pública del Estado de México y Municipios, que establece:</w:t>
      </w:r>
    </w:p>
    <w:p w:rsidR="00664FAA" w:rsidRPr="0073444B" w:rsidRDefault="00664FAA" w:rsidP="00C94BA9">
      <w:pPr>
        <w:ind w:left="851" w:right="902"/>
        <w:jc w:val="both"/>
        <w:rPr>
          <w:rFonts w:ascii="Palatino Linotype" w:hAnsi="Palatino Linotype" w:cs="Arial"/>
          <w:i/>
          <w:sz w:val="22"/>
          <w:szCs w:val="22"/>
        </w:rPr>
      </w:pPr>
      <w:r w:rsidRPr="0073444B">
        <w:rPr>
          <w:rFonts w:ascii="Palatino Linotype" w:hAnsi="Palatino Linotype" w:cs="Arial"/>
          <w:i/>
          <w:sz w:val="22"/>
          <w:szCs w:val="22"/>
        </w:rPr>
        <w:t>“</w:t>
      </w:r>
      <w:r w:rsidRPr="0073444B">
        <w:rPr>
          <w:rFonts w:ascii="Palatino Linotype" w:hAnsi="Palatino Linotype" w:cs="Arial"/>
          <w:b/>
          <w:i/>
          <w:sz w:val="22"/>
          <w:szCs w:val="22"/>
        </w:rPr>
        <w:t>Artículo 178.</w:t>
      </w:r>
      <w:r w:rsidRPr="0073444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64FAA" w:rsidRPr="0073444B" w:rsidRDefault="00664FAA" w:rsidP="00C94BA9">
      <w:pPr>
        <w:ind w:left="851" w:right="902"/>
        <w:jc w:val="both"/>
        <w:rPr>
          <w:rFonts w:ascii="Palatino Linotype" w:hAnsi="Palatino Linotype" w:cs="Arial"/>
          <w:i/>
          <w:sz w:val="22"/>
          <w:szCs w:val="22"/>
        </w:rPr>
      </w:pPr>
      <w:r w:rsidRPr="0073444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64FAA" w:rsidRPr="0073444B" w:rsidRDefault="00664FAA" w:rsidP="00C94BA9">
      <w:pPr>
        <w:ind w:left="851" w:right="902"/>
        <w:jc w:val="both"/>
        <w:rPr>
          <w:rFonts w:ascii="Palatino Linotype" w:hAnsi="Palatino Linotype" w:cs="Arial"/>
          <w:i/>
          <w:sz w:val="22"/>
          <w:szCs w:val="22"/>
        </w:rPr>
      </w:pPr>
      <w:r w:rsidRPr="0073444B">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3444B">
        <w:rPr>
          <w:rFonts w:ascii="Palatino Linotype" w:hAnsi="Palatino Linotype" w:cs="Arial"/>
          <w:i/>
          <w:sz w:val="22"/>
          <w:szCs w:val="22"/>
          <w:lang w:eastAsia="es-MX"/>
        </w:rPr>
        <w:t>siguiente</w:t>
      </w:r>
      <w:r w:rsidRPr="0073444B">
        <w:rPr>
          <w:rFonts w:ascii="Palatino Linotype" w:hAnsi="Palatino Linotype" w:cs="Arial"/>
          <w:i/>
          <w:sz w:val="22"/>
          <w:szCs w:val="22"/>
        </w:rPr>
        <w:t xml:space="preserve"> de haberlo recibido.”</w:t>
      </w:r>
      <w:r w:rsidR="00F267E3" w:rsidRPr="0073444B">
        <w:rPr>
          <w:rFonts w:ascii="Palatino Linotype" w:hAnsi="Palatino Linotype" w:cs="Arial"/>
          <w:i/>
          <w:sz w:val="22"/>
          <w:szCs w:val="22"/>
        </w:rPr>
        <w:t xml:space="preserve"> (SIC)</w:t>
      </w:r>
    </w:p>
    <w:p w:rsidR="004F3E42" w:rsidRPr="0073444B" w:rsidRDefault="00664FAA" w:rsidP="00F267E3">
      <w:pPr>
        <w:spacing w:before="100" w:beforeAutospacing="1" w:after="100" w:afterAutospacing="1" w:line="360" w:lineRule="auto"/>
        <w:jc w:val="both"/>
        <w:rPr>
          <w:rFonts w:ascii="Palatino Linotype" w:hAnsi="Palatino Linotype" w:cs="Arial"/>
          <w:lang w:val="es-ES_tradnl"/>
        </w:rPr>
      </w:pPr>
      <w:r w:rsidRPr="0073444B">
        <w:rPr>
          <w:rFonts w:ascii="Palatino Linotype" w:hAnsi="Palatino Linotype" w:cs="Arial"/>
        </w:rPr>
        <w:t xml:space="preserve">En esa tesitura, atendiendo a que </w:t>
      </w:r>
      <w:r w:rsidRPr="0073444B">
        <w:rPr>
          <w:rFonts w:ascii="Palatino Linotype" w:hAnsi="Palatino Linotype" w:cs="Arial"/>
          <w:b/>
        </w:rPr>
        <w:t>EL SUJETO OBLIGADO</w:t>
      </w:r>
      <w:r w:rsidRPr="0073444B">
        <w:rPr>
          <w:rFonts w:ascii="Palatino Linotype" w:hAnsi="Palatino Linotype" w:cs="Arial"/>
        </w:rPr>
        <w:t xml:space="preserve"> notificó la respuesta a la solicitud de información pública el día </w:t>
      </w:r>
      <w:r w:rsidR="004F3E42" w:rsidRPr="0073444B">
        <w:rPr>
          <w:rFonts w:ascii="Palatino Linotype" w:hAnsi="Palatino Linotype" w:cs="Arial"/>
          <w:b/>
        </w:rPr>
        <w:t xml:space="preserve">ocho </w:t>
      </w:r>
      <w:r w:rsidRPr="0073444B">
        <w:rPr>
          <w:rFonts w:ascii="Palatino Linotype" w:hAnsi="Palatino Linotype" w:cs="Arial"/>
          <w:b/>
        </w:rPr>
        <w:t>de febrero de dos mil diecinueve</w:t>
      </w:r>
      <w:r w:rsidRPr="0073444B">
        <w:rPr>
          <w:rFonts w:ascii="Palatino Linotype" w:hAnsi="Palatino Linotype" w:cs="Arial"/>
        </w:rPr>
        <w:t>; así, el plazo de quince días hábiles que el artículo 178 de la Ley de la materia otorga al hoy</w:t>
      </w:r>
      <w:r w:rsidRPr="0073444B">
        <w:rPr>
          <w:rFonts w:ascii="Palatino Linotype" w:hAnsi="Palatino Linotype" w:cs="Arial"/>
          <w:b/>
        </w:rPr>
        <w:t xml:space="preserve"> RECURRENTE </w:t>
      </w:r>
      <w:r w:rsidRPr="0073444B">
        <w:rPr>
          <w:rFonts w:ascii="Palatino Linotype" w:hAnsi="Palatino Linotype" w:cs="Arial"/>
        </w:rPr>
        <w:t xml:space="preserve">para presentar el recurso de revisión, transcurrió del </w:t>
      </w:r>
      <w:r w:rsidR="004F3E42" w:rsidRPr="0073444B">
        <w:rPr>
          <w:rFonts w:ascii="Palatino Linotype" w:hAnsi="Palatino Linotype" w:cs="Arial"/>
          <w:b/>
        </w:rPr>
        <w:t xml:space="preserve">once de febrero al cuatro de marzo de </w:t>
      </w:r>
      <w:r w:rsidRPr="0073444B">
        <w:rPr>
          <w:rFonts w:ascii="Palatino Linotype" w:hAnsi="Palatino Linotype" w:cs="Arial"/>
          <w:b/>
        </w:rPr>
        <w:t>dos mil diecinueve</w:t>
      </w:r>
      <w:r w:rsidRPr="0073444B">
        <w:rPr>
          <w:rFonts w:ascii="Palatino Linotype" w:hAnsi="Palatino Linotype" w:cs="Arial"/>
        </w:rPr>
        <w:t>, sin contemplar en el cómputo los días nueve, diez, dieciséis, diecisiete, veintitrés y veinticuatro de febrero</w:t>
      </w:r>
      <w:r w:rsidR="004F3E42" w:rsidRPr="0073444B">
        <w:rPr>
          <w:rFonts w:ascii="Palatino Linotype" w:hAnsi="Palatino Linotype" w:cs="Arial"/>
        </w:rPr>
        <w:t xml:space="preserve">; dos y tres de marzo de </w:t>
      </w:r>
      <w:r w:rsidRPr="0073444B">
        <w:rPr>
          <w:rFonts w:ascii="Palatino Linotype" w:hAnsi="Palatino Linotype" w:cs="Arial"/>
        </w:rPr>
        <w:t xml:space="preserve">dos mil diecinueve, por corresponder a sábados y domingos, considerados como días inhábiles, en términos del artículo 3, fracción X de la </w:t>
      </w:r>
      <w:r w:rsidRPr="0073444B">
        <w:rPr>
          <w:rFonts w:ascii="Palatino Linotype" w:hAnsi="Palatino Linotype"/>
        </w:rPr>
        <w:t>Ley de Transparencia y Acceso a la Información Pública del</w:t>
      </w:r>
      <w:r w:rsidR="004F3E42" w:rsidRPr="0073444B">
        <w:rPr>
          <w:rFonts w:ascii="Palatino Linotype" w:hAnsi="Palatino Linotype"/>
        </w:rPr>
        <w:t xml:space="preserve"> Estado de México y</w:t>
      </w:r>
      <w:r w:rsidR="00DD4F48" w:rsidRPr="0073444B">
        <w:rPr>
          <w:rFonts w:ascii="Palatino Linotype" w:hAnsi="Palatino Linotype"/>
        </w:rPr>
        <w:t xml:space="preserve"> Municipios; así como, el día uno</w:t>
      </w:r>
      <w:r w:rsidR="004F3E42" w:rsidRPr="0073444B">
        <w:rPr>
          <w:rFonts w:ascii="Palatino Linotype" w:hAnsi="Palatino Linotype"/>
        </w:rPr>
        <w:t xml:space="preserve"> de marzo de dos mil diecinueve</w:t>
      </w:r>
      <w:r w:rsidR="00882AC6" w:rsidRPr="0073444B">
        <w:rPr>
          <w:rFonts w:ascii="Palatino Linotype" w:hAnsi="Palatino Linotype"/>
        </w:rPr>
        <w:t xml:space="preserve">; </w:t>
      </w:r>
      <w:r w:rsidR="004F3E42" w:rsidRPr="0073444B">
        <w:rPr>
          <w:rFonts w:ascii="Palatino Linotype" w:hAnsi="Palatino Linotype"/>
        </w:rPr>
        <w:t xml:space="preserve">por corresponder a </w:t>
      </w:r>
      <w:r w:rsidR="00882AC6" w:rsidRPr="0073444B">
        <w:rPr>
          <w:rFonts w:ascii="Palatino Linotype" w:hAnsi="Palatino Linotype"/>
        </w:rPr>
        <w:t>un día de suspensión de labores</w:t>
      </w:r>
      <w:r w:rsidR="004F3E42" w:rsidRPr="0073444B">
        <w:rPr>
          <w:rFonts w:ascii="Palatino Linotype" w:hAnsi="Palatino Linotype"/>
        </w:rPr>
        <w:t xml:space="preserve">, de conformidad con el Calendario Oficial de este Instituto, publicado en el </w:t>
      </w:r>
      <w:r w:rsidR="004F3E42" w:rsidRPr="0073444B">
        <w:rPr>
          <w:rFonts w:ascii="Palatino Linotype" w:hAnsi="Palatino Linotype"/>
        </w:rPr>
        <w:lastRenderedPageBreak/>
        <w:t xml:space="preserve">Periódico Oficial del Estado Libre y Soberano de México </w:t>
      </w:r>
      <w:r w:rsidR="00882AC6" w:rsidRPr="0073444B">
        <w:rPr>
          <w:rFonts w:ascii="Palatino Linotype" w:hAnsi="Palatino Linotype"/>
        </w:rPr>
        <w:t>“Gaceta del Gobierno”, el diecinueve</w:t>
      </w:r>
      <w:r w:rsidR="004F3E42" w:rsidRPr="0073444B">
        <w:rPr>
          <w:rFonts w:ascii="Palatino Linotype" w:hAnsi="Palatino Linotype"/>
        </w:rPr>
        <w:t xml:space="preserve"> de diciembre del año dos mil dieci</w:t>
      </w:r>
      <w:r w:rsidR="00882AC6" w:rsidRPr="0073444B">
        <w:rPr>
          <w:rFonts w:ascii="Palatino Linotype" w:hAnsi="Palatino Linotype"/>
        </w:rPr>
        <w:t>ocho</w:t>
      </w:r>
      <w:r w:rsidR="004F3E42" w:rsidRPr="0073444B">
        <w:rPr>
          <w:rFonts w:ascii="Palatino Linotype" w:hAnsi="Palatino Linotype"/>
        </w:rPr>
        <w:t>.</w:t>
      </w:r>
    </w:p>
    <w:p w:rsidR="00664FAA" w:rsidRPr="0073444B" w:rsidRDefault="00664FAA"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En ese tenor, si el recurso de revisión que nos ocupa, se interpuso el día</w:t>
      </w:r>
      <w:r w:rsidR="00882AC6" w:rsidRPr="0073444B">
        <w:rPr>
          <w:rFonts w:ascii="Palatino Linotype" w:hAnsi="Palatino Linotype" w:cs="Arial"/>
          <w:b/>
        </w:rPr>
        <w:t xml:space="preserve"> doce</w:t>
      </w:r>
      <w:r w:rsidRPr="0073444B">
        <w:rPr>
          <w:rFonts w:ascii="Palatino Linotype" w:hAnsi="Palatino Linotype" w:cs="Arial"/>
          <w:b/>
        </w:rPr>
        <w:t xml:space="preserve"> de febrero de dos mil diecinueve, </w:t>
      </w:r>
      <w:r w:rsidRPr="0073444B">
        <w:rPr>
          <w:rFonts w:ascii="Palatino Linotype" w:hAnsi="Palatino Linotype" w:cs="Arial"/>
        </w:rPr>
        <w:t>éste se encuentra dentro de los márgenes temporales previstos en el precepto legal señalado en el párrafo anterior y, por tanto, su interposición se considera oportuna.</w:t>
      </w:r>
    </w:p>
    <w:p w:rsidR="00664FAA" w:rsidRPr="0073444B" w:rsidRDefault="00664FAA" w:rsidP="00F267E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444B">
        <w:rPr>
          <w:rFonts w:ascii="Palatino Linotype" w:hAnsi="Palatino Linotype" w:cs="Arial"/>
          <w:b/>
          <w:sz w:val="28"/>
          <w:szCs w:val="28"/>
        </w:rPr>
        <w:t>CUARTO.</w:t>
      </w:r>
      <w:r w:rsidRPr="0073444B">
        <w:rPr>
          <w:rFonts w:ascii="Palatino Linotype" w:hAnsi="Palatino Linotype" w:cs="Arial"/>
          <w:b/>
          <w:szCs w:val="28"/>
        </w:rPr>
        <w:t xml:space="preserve"> Procedibilidad. </w:t>
      </w:r>
      <w:r w:rsidRPr="0073444B">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73444B">
        <w:rPr>
          <w:rFonts w:ascii="Palatino Linotype" w:hAnsi="Palatino Linotype" w:cs="Arial"/>
          <w:b/>
          <w:szCs w:val="28"/>
        </w:rPr>
        <w:t>SAIMEX</w:t>
      </w:r>
      <w:r w:rsidRPr="0073444B">
        <w:rPr>
          <w:rFonts w:ascii="Palatino Linotype" w:hAnsi="Palatino Linotype" w:cs="Arial"/>
          <w:szCs w:val="28"/>
        </w:rPr>
        <w:t xml:space="preserve">. </w:t>
      </w:r>
    </w:p>
    <w:p w:rsidR="00664FAA" w:rsidRPr="0073444B" w:rsidRDefault="00664FAA" w:rsidP="00F267E3">
      <w:pPr>
        <w:spacing w:before="100" w:beforeAutospacing="1" w:after="100" w:afterAutospacing="1" w:line="360" w:lineRule="auto"/>
        <w:jc w:val="both"/>
        <w:rPr>
          <w:rFonts w:ascii="Palatino Linotype" w:hAnsi="Palatino Linotype"/>
        </w:rPr>
      </w:pPr>
      <w:r w:rsidRPr="0073444B">
        <w:rPr>
          <w:rFonts w:ascii="Palatino Linotype" w:hAnsi="Palatino Linotype" w:cs="Arial"/>
          <w:b/>
          <w:sz w:val="28"/>
          <w:szCs w:val="28"/>
        </w:rPr>
        <w:t xml:space="preserve">QUINTO. </w:t>
      </w:r>
      <w:r w:rsidRPr="0073444B">
        <w:rPr>
          <w:rFonts w:ascii="Palatino Linotype" w:hAnsi="Palatino Linotype" w:cs="Arial"/>
          <w:b/>
        </w:rPr>
        <w:t>Estudio y resolución del asunto</w:t>
      </w:r>
      <w:r w:rsidRPr="0073444B">
        <w:rPr>
          <w:rFonts w:ascii="Palatino Linotype" w:hAnsi="Palatino Linotype"/>
          <w:b/>
        </w:rPr>
        <w:t xml:space="preserve">. </w:t>
      </w:r>
      <w:r w:rsidRPr="0073444B">
        <w:rPr>
          <w:rFonts w:ascii="Palatino Linotype" w:hAnsi="Palatino Linotype" w:cs="Arial"/>
        </w:rPr>
        <w:t xml:space="preserve">Es así que, una vez determinada la vía sobre la que versará el presente recurso, y previa revisión del expediente </w:t>
      </w:r>
      <w:r w:rsidRPr="0073444B">
        <w:rPr>
          <w:rFonts w:ascii="Palatino Linotype" w:hAnsi="Palatino Linotype"/>
        </w:rPr>
        <w:t>electrónico</w:t>
      </w:r>
      <w:r w:rsidRPr="0073444B">
        <w:rPr>
          <w:rFonts w:ascii="Palatino Linotype" w:hAnsi="Palatino Linotype" w:cs="Arial"/>
        </w:rPr>
        <w:t xml:space="preserve"> formado en el</w:t>
      </w:r>
      <w:r w:rsidRPr="0073444B">
        <w:rPr>
          <w:rFonts w:ascii="Palatino Linotype" w:hAnsi="Palatino Linotype" w:cs="Arial"/>
          <w:b/>
        </w:rPr>
        <w:t xml:space="preserve"> SAIMEX</w:t>
      </w:r>
      <w:r w:rsidRPr="0073444B">
        <w:rPr>
          <w:rFonts w:ascii="Palatino Linotype" w:hAnsi="Palatino Linotype" w:cs="Arial"/>
        </w:rPr>
        <w:t xml:space="preserve">, </w:t>
      </w:r>
      <w:r w:rsidR="00DD4F48" w:rsidRPr="0073444B">
        <w:rPr>
          <w:rFonts w:ascii="Palatino Linotype" w:eastAsia="Arial Unicode MS" w:hAnsi="Palatino Linotype" w:cs="Arial"/>
        </w:rPr>
        <w:t xml:space="preserve">se advierte que es procedente; </w:t>
      </w:r>
      <w:r w:rsidRPr="0073444B">
        <w:rPr>
          <w:rFonts w:ascii="Palatino Linotype" w:eastAsia="Arial Unicode MS" w:hAnsi="Palatino Linotype" w:cs="Arial"/>
        </w:rPr>
        <w:t>toda vez</w:t>
      </w:r>
      <w:r w:rsidR="00DD4F48" w:rsidRPr="0073444B">
        <w:rPr>
          <w:rFonts w:ascii="Palatino Linotype" w:eastAsia="Arial Unicode MS" w:hAnsi="Palatino Linotype" w:cs="Arial"/>
        </w:rPr>
        <w:t>,</w:t>
      </w:r>
      <w:r w:rsidRPr="0073444B">
        <w:rPr>
          <w:rFonts w:ascii="Palatino Linotype" w:eastAsia="Arial Unicode MS" w:hAnsi="Palatino Linotype" w:cs="Arial"/>
        </w:rPr>
        <w:t xml:space="preserve"> que se actualiza la hipó</w:t>
      </w:r>
      <w:r w:rsidR="00DD4F48" w:rsidRPr="0073444B">
        <w:rPr>
          <w:rFonts w:ascii="Palatino Linotype" w:eastAsia="Arial Unicode MS" w:hAnsi="Palatino Linotype" w:cs="Arial"/>
        </w:rPr>
        <w:t>tesis prevista en la fracción I</w:t>
      </w:r>
      <w:r w:rsidRPr="0073444B">
        <w:rPr>
          <w:rFonts w:ascii="Palatino Linotype" w:eastAsia="Arial Unicode MS" w:hAnsi="Palatino Linotype" w:cs="Arial"/>
        </w:rPr>
        <w:t xml:space="preserve"> del artículo 179 de la Ley de la materia, que a la letra dice:</w:t>
      </w:r>
    </w:p>
    <w:p w:rsidR="00664FAA" w:rsidRPr="0073444B" w:rsidRDefault="00664FAA" w:rsidP="00F267E3">
      <w:pPr>
        <w:widowControl w:val="0"/>
        <w:autoSpaceDE w:val="0"/>
        <w:autoSpaceDN w:val="0"/>
        <w:adjustRightInd w:val="0"/>
        <w:ind w:left="709" w:right="760"/>
        <w:jc w:val="both"/>
        <w:rPr>
          <w:rFonts w:ascii="Palatino Linotype" w:eastAsia="Arial Unicode MS" w:hAnsi="Palatino Linotype" w:cs="Arial"/>
          <w:i/>
          <w:sz w:val="22"/>
        </w:rPr>
      </w:pPr>
      <w:r w:rsidRPr="0073444B">
        <w:rPr>
          <w:rFonts w:ascii="Palatino Linotype" w:eastAsia="Arial Unicode MS" w:hAnsi="Palatino Linotype" w:cs="Arial"/>
          <w:i/>
          <w:sz w:val="22"/>
        </w:rPr>
        <w:t>“</w:t>
      </w:r>
      <w:r w:rsidRPr="0073444B">
        <w:rPr>
          <w:rFonts w:ascii="Palatino Linotype" w:eastAsia="Arial Unicode MS" w:hAnsi="Palatino Linotype" w:cs="Arial"/>
          <w:b/>
          <w:i/>
          <w:sz w:val="22"/>
        </w:rPr>
        <w:t>Artículo 179</w:t>
      </w:r>
      <w:r w:rsidRPr="0073444B">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664FAA" w:rsidRPr="0073444B" w:rsidRDefault="00664FAA" w:rsidP="00F267E3">
      <w:pPr>
        <w:widowControl w:val="0"/>
        <w:autoSpaceDE w:val="0"/>
        <w:autoSpaceDN w:val="0"/>
        <w:adjustRightInd w:val="0"/>
        <w:ind w:left="709" w:right="760"/>
        <w:jc w:val="both"/>
        <w:rPr>
          <w:rFonts w:ascii="Palatino Linotype" w:eastAsia="Arial Unicode MS" w:hAnsi="Palatino Linotype" w:cs="Arial"/>
          <w:b/>
          <w:i/>
          <w:sz w:val="22"/>
        </w:rPr>
      </w:pPr>
      <w:r w:rsidRPr="0073444B">
        <w:rPr>
          <w:rFonts w:ascii="Palatino Linotype" w:eastAsia="Arial Unicode MS" w:hAnsi="Palatino Linotype" w:cs="Arial"/>
          <w:b/>
          <w:i/>
          <w:sz w:val="22"/>
        </w:rPr>
        <w:t>I. La negativa a la información solicitada;</w:t>
      </w:r>
    </w:p>
    <w:p w:rsidR="00664FAA" w:rsidRPr="0073444B" w:rsidRDefault="00664FAA" w:rsidP="00F267E3">
      <w:pPr>
        <w:widowControl w:val="0"/>
        <w:autoSpaceDE w:val="0"/>
        <w:autoSpaceDN w:val="0"/>
        <w:adjustRightInd w:val="0"/>
        <w:ind w:left="709" w:right="760"/>
        <w:jc w:val="both"/>
        <w:rPr>
          <w:rFonts w:ascii="Palatino Linotype" w:eastAsia="Arial Unicode MS" w:hAnsi="Palatino Linotype" w:cs="Arial"/>
          <w:i/>
          <w:sz w:val="22"/>
        </w:rPr>
      </w:pPr>
      <w:r w:rsidRPr="0073444B">
        <w:rPr>
          <w:rFonts w:ascii="Palatino Linotype" w:eastAsia="Arial Unicode MS" w:hAnsi="Palatino Linotype" w:cs="Arial"/>
          <w:i/>
          <w:sz w:val="22"/>
        </w:rPr>
        <w:t>…”</w:t>
      </w:r>
    </w:p>
    <w:p w:rsidR="00664FAA" w:rsidRPr="0073444B" w:rsidRDefault="00664FAA" w:rsidP="00F267E3">
      <w:pPr>
        <w:widowControl w:val="0"/>
        <w:autoSpaceDE w:val="0"/>
        <w:autoSpaceDN w:val="0"/>
        <w:adjustRightInd w:val="0"/>
        <w:ind w:left="709" w:right="760"/>
        <w:jc w:val="both"/>
        <w:rPr>
          <w:rFonts w:ascii="Palatino Linotype" w:eastAsia="Arial Unicode MS" w:hAnsi="Palatino Linotype" w:cs="Arial"/>
          <w:i/>
          <w:sz w:val="22"/>
        </w:rPr>
      </w:pPr>
      <w:r w:rsidRPr="0073444B">
        <w:rPr>
          <w:rFonts w:ascii="Palatino Linotype" w:eastAsia="Arial Unicode MS" w:hAnsi="Palatino Linotype" w:cs="Arial"/>
          <w:i/>
          <w:sz w:val="22"/>
        </w:rPr>
        <w:t>(Énfasis añadido)</w:t>
      </w:r>
    </w:p>
    <w:p w:rsidR="00DD4F48" w:rsidRPr="0073444B" w:rsidRDefault="00664FAA" w:rsidP="00F267E3">
      <w:pPr>
        <w:widowControl w:val="0"/>
        <w:autoSpaceDE w:val="0"/>
        <w:autoSpaceDN w:val="0"/>
        <w:adjustRightInd w:val="0"/>
        <w:spacing w:before="100" w:beforeAutospacing="1" w:after="100" w:afterAutospacing="1" w:line="360" w:lineRule="auto"/>
        <w:jc w:val="both"/>
        <w:rPr>
          <w:rFonts w:ascii="Palatino Linotype" w:hAnsi="Palatino Linotype"/>
        </w:rPr>
      </w:pPr>
      <w:r w:rsidRPr="0073444B">
        <w:rPr>
          <w:rFonts w:ascii="Palatino Linotype" w:eastAsia="Arial Unicode MS" w:hAnsi="Palatino Linotype" w:cs="Arial"/>
        </w:rPr>
        <w:t xml:space="preserve">El precepto legal citado establece como supuesto de procedencia del recurso de </w:t>
      </w:r>
      <w:r w:rsidRPr="0073444B">
        <w:rPr>
          <w:rFonts w:ascii="Palatino Linotype" w:eastAsia="Arial Unicode MS" w:hAnsi="Palatino Linotype" w:cs="Arial"/>
        </w:rPr>
        <w:lastRenderedPageBreak/>
        <w:t xml:space="preserve">revisión, cuando </w:t>
      </w:r>
      <w:r w:rsidRPr="0073444B">
        <w:rPr>
          <w:rFonts w:ascii="Palatino Linotype" w:eastAsia="Arial Unicode MS" w:hAnsi="Palatino Linotype" w:cs="Arial"/>
          <w:b/>
        </w:rPr>
        <w:t xml:space="preserve">EL SUJETO OBLIGADO </w:t>
      </w:r>
      <w:r w:rsidRPr="0073444B">
        <w:rPr>
          <w:rFonts w:ascii="Palatino Linotype" w:eastAsia="Arial Unicode MS" w:hAnsi="Palatino Linotype" w:cs="Arial"/>
        </w:rPr>
        <w:t>niega la información y por ende no colma el derecho de acceso a la información pública del</w:t>
      </w:r>
      <w:r w:rsidRPr="0073444B">
        <w:rPr>
          <w:rFonts w:ascii="Palatino Linotype" w:eastAsia="Arial Unicode MS" w:hAnsi="Palatino Linotype" w:cs="Arial"/>
          <w:b/>
        </w:rPr>
        <w:t xml:space="preserve"> RECURRENTE</w:t>
      </w:r>
      <w:r w:rsidRPr="0073444B">
        <w:rPr>
          <w:rFonts w:ascii="Palatino Linotype" w:eastAsia="Arial Unicode MS" w:hAnsi="Palatino Linotype" w:cs="Arial"/>
        </w:rPr>
        <w:t xml:space="preserve"> por no ate</w:t>
      </w:r>
      <w:r w:rsidR="005A640E" w:rsidRPr="0073444B">
        <w:rPr>
          <w:rFonts w:ascii="Palatino Linotype" w:eastAsia="Arial Unicode MS" w:hAnsi="Palatino Linotype" w:cs="Arial"/>
        </w:rPr>
        <w:t>nder los requerimi</w:t>
      </w:r>
      <w:r w:rsidR="00DD4F48" w:rsidRPr="0073444B">
        <w:rPr>
          <w:rFonts w:ascii="Palatino Linotype" w:eastAsia="Arial Unicode MS" w:hAnsi="Palatino Linotype" w:cs="Arial"/>
        </w:rPr>
        <w:t>entos de éste; razón por la que</w:t>
      </w:r>
      <w:r w:rsidR="005A640E" w:rsidRPr="0073444B">
        <w:rPr>
          <w:rFonts w:ascii="Palatino Linotype" w:eastAsia="Arial Unicode MS" w:hAnsi="Palatino Linotype" w:cs="Arial"/>
        </w:rPr>
        <w:t xml:space="preserve"> </w:t>
      </w:r>
      <w:r w:rsidRPr="0073444B">
        <w:rPr>
          <w:rFonts w:ascii="Palatino Linotype" w:hAnsi="Palatino Linotype" w:cs="Arial"/>
        </w:rPr>
        <w:t xml:space="preserve">es conveniente analizar si la respuesta del </w:t>
      </w:r>
      <w:r w:rsidRPr="0073444B">
        <w:rPr>
          <w:rFonts w:ascii="Palatino Linotype" w:hAnsi="Palatino Linotype" w:cs="Arial"/>
          <w:b/>
          <w:lang w:eastAsia="es-MX"/>
        </w:rPr>
        <w:t>SUJETO OBLIGADO</w:t>
      </w:r>
      <w:r w:rsidR="005A640E" w:rsidRPr="0073444B">
        <w:rPr>
          <w:rFonts w:ascii="Palatino Linotype" w:hAnsi="Palatino Linotype" w:cs="Arial"/>
        </w:rPr>
        <w:t xml:space="preserve"> cumplió</w:t>
      </w:r>
      <w:r w:rsidRPr="0073444B">
        <w:rPr>
          <w:rFonts w:ascii="Palatino Linotype" w:hAnsi="Palatino Linotype" w:cs="Arial"/>
        </w:rPr>
        <w:t xml:space="preserve"> con los requisitos y procedimientos del derecho de acceso a la información; por lo que, en primer término debemos recordar que </w:t>
      </w:r>
      <w:r w:rsidRPr="0073444B">
        <w:rPr>
          <w:rFonts w:ascii="Palatino Linotype" w:hAnsi="Palatino Linotype" w:cs="Arial"/>
          <w:b/>
        </w:rPr>
        <w:t xml:space="preserve">EL RECURRENTE </w:t>
      </w:r>
      <w:r w:rsidRPr="0073444B">
        <w:rPr>
          <w:rFonts w:ascii="Palatino Linotype" w:hAnsi="Palatino Linotype"/>
        </w:rPr>
        <w:t xml:space="preserve">solicitó del </w:t>
      </w:r>
      <w:r w:rsidRPr="0073444B">
        <w:rPr>
          <w:rFonts w:ascii="Palatino Linotype" w:hAnsi="Palatino Linotype"/>
          <w:b/>
        </w:rPr>
        <w:t>SUJETO OBLIGADO</w:t>
      </w:r>
      <w:r w:rsidR="00DD4F48" w:rsidRPr="0073444B">
        <w:rPr>
          <w:rFonts w:ascii="Palatino Linotype" w:hAnsi="Palatino Linotype"/>
        </w:rPr>
        <w:t xml:space="preserve"> las quejas, denuncias, procedimientos administrativos y sanciones interpuestas en contra de l</w:t>
      </w:r>
      <w:r w:rsidR="005A640E" w:rsidRPr="0073444B">
        <w:rPr>
          <w:rFonts w:ascii="Palatino Linotype" w:hAnsi="Palatino Linotype"/>
        </w:rPr>
        <w:t>a Directora del Colegio de Estudios Científicos y Tecnológicos</w:t>
      </w:r>
      <w:r w:rsidR="00DD4F48" w:rsidRPr="0073444B">
        <w:rPr>
          <w:rFonts w:ascii="Palatino Linotype" w:hAnsi="Palatino Linotype"/>
        </w:rPr>
        <w:t xml:space="preserve"> (</w:t>
      </w:r>
      <w:proofErr w:type="spellStart"/>
      <w:r w:rsidR="00DD4F48" w:rsidRPr="0073444B">
        <w:rPr>
          <w:rFonts w:ascii="Palatino Linotype" w:hAnsi="Palatino Linotype"/>
        </w:rPr>
        <w:t>CECyTEM</w:t>
      </w:r>
      <w:proofErr w:type="spellEnd"/>
      <w:r w:rsidR="00DD4F48" w:rsidRPr="0073444B">
        <w:rPr>
          <w:rFonts w:ascii="Palatino Linotype" w:hAnsi="Palatino Linotype"/>
        </w:rPr>
        <w:t xml:space="preserve">), </w:t>
      </w:r>
      <w:r w:rsidR="005A640E" w:rsidRPr="0073444B">
        <w:rPr>
          <w:rFonts w:ascii="Palatino Linotype" w:hAnsi="Palatino Linotype"/>
        </w:rPr>
        <w:t>plantel Nicolás Romero</w:t>
      </w:r>
      <w:r w:rsidR="00DD4F48" w:rsidRPr="0073444B">
        <w:rPr>
          <w:rFonts w:ascii="Palatino Linotype" w:hAnsi="Palatino Linotype"/>
        </w:rPr>
        <w:t>, número 2.</w:t>
      </w:r>
    </w:p>
    <w:p w:rsidR="006F1F32" w:rsidRPr="0073444B" w:rsidRDefault="005A640E" w:rsidP="00F267E3">
      <w:pPr>
        <w:widowControl w:val="0"/>
        <w:autoSpaceDE w:val="0"/>
        <w:autoSpaceDN w:val="0"/>
        <w:adjustRightInd w:val="0"/>
        <w:spacing w:before="100" w:beforeAutospacing="1" w:after="100" w:afterAutospacing="1" w:line="360" w:lineRule="auto"/>
        <w:jc w:val="both"/>
        <w:rPr>
          <w:rFonts w:ascii="Palatino Linotype" w:hAnsi="Palatino Linotype"/>
        </w:rPr>
      </w:pPr>
      <w:r w:rsidRPr="0073444B">
        <w:rPr>
          <w:rFonts w:ascii="Palatino Linotype" w:hAnsi="Palatino Linotype"/>
        </w:rPr>
        <w:t>A</w:t>
      </w:r>
      <w:r w:rsidR="00DD4F48" w:rsidRPr="0073444B">
        <w:rPr>
          <w:rFonts w:ascii="Palatino Linotype" w:hAnsi="Palatino Linotype"/>
        </w:rPr>
        <w:t>l respecto</w:t>
      </w:r>
      <w:r w:rsidRPr="0073444B">
        <w:rPr>
          <w:rFonts w:ascii="Palatino Linotype" w:hAnsi="Palatino Linotype"/>
        </w:rPr>
        <w:t xml:space="preserve">, </w:t>
      </w:r>
      <w:r w:rsidRPr="0073444B">
        <w:rPr>
          <w:rFonts w:ascii="Palatino Linotype" w:hAnsi="Palatino Linotype"/>
          <w:b/>
        </w:rPr>
        <w:t xml:space="preserve">EL SUJETO OBLIGADO </w:t>
      </w:r>
      <w:r w:rsidRPr="0073444B">
        <w:rPr>
          <w:rFonts w:ascii="Palatino Linotype" w:hAnsi="Palatino Linotype"/>
        </w:rPr>
        <w:t xml:space="preserve">informó al particular que el Órgano de Control Interno del </w:t>
      </w:r>
      <w:proofErr w:type="spellStart"/>
      <w:r w:rsidR="00DD4F48" w:rsidRPr="0073444B">
        <w:rPr>
          <w:rFonts w:ascii="Palatino Linotype" w:hAnsi="Palatino Linotype"/>
        </w:rPr>
        <w:t>CECyTEM</w:t>
      </w:r>
      <w:proofErr w:type="spellEnd"/>
      <w:r w:rsidRPr="0073444B">
        <w:rPr>
          <w:rFonts w:ascii="Palatino Linotype" w:hAnsi="Palatino Linotype"/>
        </w:rPr>
        <w:t xml:space="preserve">, sólo contaba con una denuncia interpuesta contra la servidora pública referida en la solicitud y le señaló que </w:t>
      </w:r>
      <w:r w:rsidR="00DD4F48" w:rsidRPr="0073444B">
        <w:rPr>
          <w:rFonts w:ascii="Palatino Linotype" w:hAnsi="Palatino Linotype"/>
        </w:rPr>
        <w:t xml:space="preserve">no podía </w:t>
      </w:r>
      <w:r w:rsidRPr="0073444B">
        <w:rPr>
          <w:rFonts w:ascii="Palatino Linotype" w:hAnsi="Palatino Linotype"/>
        </w:rPr>
        <w:t>en cuanto a proporcionar</w:t>
      </w:r>
      <w:r w:rsidR="00DD4F48" w:rsidRPr="0073444B">
        <w:rPr>
          <w:rFonts w:ascii="Palatino Linotype" w:hAnsi="Palatino Linotype"/>
        </w:rPr>
        <w:t xml:space="preserve"> la denuncia, t</w:t>
      </w:r>
      <w:r w:rsidRPr="0073444B">
        <w:rPr>
          <w:rFonts w:ascii="Palatino Linotype" w:hAnsi="Palatino Linotype"/>
        </w:rPr>
        <w:t xml:space="preserve">oda vez que, </w:t>
      </w:r>
      <w:r w:rsidR="006F1F32" w:rsidRPr="0073444B">
        <w:rPr>
          <w:rFonts w:ascii="Palatino Linotype" w:hAnsi="Palatino Linotype"/>
        </w:rPr>
        <w:t>únicamente puede hacerlo a la autoridad competente</w:t>
      </w:r>
      <w:r w:rsidR="00DD4F48" w:rsidRPr="0073444B">
        <w:rPr>
          <w:rFonts w:ascii="Palatino Linotype" w:hAnsi="Palatino Linotype"/>
        </w:rPr>
        <w:t>,</w:t>
      </w:r>
      <w:r w:rsidR="006F1F32" w:rsidRPr="0073444B">
        <w:rPr>
          <w:rFonts w:ascii="Palatino Linotype" w:hAnsi="Palatino Linotype"/>
        </w:rPr>
        <w:t xml:space="preserve"> de conformidad con lo establecido en los artículos 98 y 99 de la Ley de Responsabilidades Administrativas del Estado de México y Municipios</w:t>
      </w:r>
      <w:r w:rsidR="006F1F32" w:rsidRPr="0073444B">
        <w:rPr>
          <w:rStyle w:val="Refdenotaalpie"/>
          <w:rFonts w:ascii="Palatino Linotype" w:hAnsi="Palatino Linotype"/>
        </w:rPr>
        <w:footnoteReference w:id="1"/>
      </w:r>
      <w:r w:rsidR="006F1F32" w:rsidRPr="0073444B">
        <w:rPr>
          <w:rFonts w:ascii="Palatino Linotype" w:hAnsi="Palatino Linotype"/>
        </w:rPr>
        <w:t>.</w:t>
      </w:r>
    </w:p>
    <w:p w:rsidR="006F1F32" w:rsidRPr="0073444B" w:rsidRDefault="00664FAA" w:rsidP="00F267E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lastRenderedPageBreak/>
        <w:t>Inconforme con dicha respuesta,</w:t>
      </w:r>
      <w:r w:rsidRPr="0073444B">
        <w:rPr>
          <w:rFonts w:ascii="Palatino Linotype" w:hAnsi="Palatino Linotype" w:cs="Arial"/>
          <w:b/>
        </w:rPr>
        <w:t xml:space="preserve"> EL RECURRENTE</w:t>
      </w:r>
      <w:r w:rsidRPr="0073444B">
        <w:rPr>
          <w:rFonts w:ascii="Palatino Linotype" w:hAnsi="Palatino Linotype" w:cs="Arial"/>
        </w:rPr>
        <w:t xml:space="preserve"> procedió a interponer el presente recurso de revisión, adoleciéndose de la negativa del </w:t>
      </w:r>
      <w:r w:rsidRPr="0073444B">
        <w:rPr>
          <w:rFonts w:ascii="Palatino Linotype" w:hAnsi="Palatino Linotype" w:cs="Arial"/>
          <w:b/>
        </w:rPr>
        <w:t xml:space="preserve">SUJETO OBLIGADO </w:t>
      </w:r>
      <w:r w:rsidRPr="0073444B">
        <w:rPr>
          <w:rFonts w:ascii="Palatino Linotype" w:hAnsi="Palatino Linotype" w:cs="Arial"/>
        </w:rPr>
        <w:t>para proporcionarle la información solicitada, a</w:t>
      </w:r>
      <w:r w:rsidR="006F1F32" w:rsidRPr="0073444B">
        <w:rPr>
          <w:rFonts w:ascii="Palatino Linotype" w:hAnsi="Palatino Linotype" w:cs="Arial"/>
        </w:rPr>
        <w:t>rgumentando que éste no especificó el motivo de la denuncia presentada en contra de la servidora pública en comento.</w:t>
      </w:r>
    </w:p>
    <w:p w:rsidR="006F1F32" w:rsidRPr="0073444B" w:rsidRDefault="00664FAA"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Precisado lo anterior, es de advertir que</w:t>
      </w:r>
      <w:r w:rsidR="003001DB" w:rsidRPr="0073444B">
        <w:rPr>
          <w:rFonts w:ascii="Palatino Linotype" w:hAnsi="Palatino Linotype" w:cs="Arial"/>
        </w:rPr>
        <w:t>,</w:t>
      </w:r>
      <w:r w:rsidRPr="0073444B">
        <w:rPr>
          <w:rFonts w:ascii="Palatino Linotype" w:hAnsi="Palatino Linotype" w:cs="Arial"/>
        </w:rPr>
        <w:t xml:space="preserve"> de las constancias que obran el en expediente al rubro indicado, </w:t>
      </w:r>
      <w:r w:rsidR="006F1F32" w:rsidRPr="0073444B">
        <w:rPr>
          <w:rFonts w:ascii="Palatino Linotype" w:hAnsi="Palatino Linotype" w:cs="Arial"/>
          <w:b/>
        </w:rPr>
        <w:t xml:space="preserve">EL RECURRENTE </w:t>
      </w:r>
      <w:r w:rsidR="006F1F32" w:rsidRPr="0073444B">
        <w:rPr>
          <w:rFonts w:ascii="Palatino Linotype" w:hAnsi="Palatino Linotype" w:cs="Arial"/>
        </w:rPr>
        <w:t>fue omiso en realizar manifestaci</w:t>
      </w:r>
      <w:r w:rsidR="003001DB" w:rsidRPr="0073444B">
        <w:rPr>
          <w:rFonts w:ascii="Palatino Linotype" w:hAnsi="Palatino Linotype" w:cs="Arial"/>
        </w:rPr>
        <w:t>ones,</w:t>
      </w:r>
      <w:r w:rsidR="006F1F32" w:rsidRPr="0073444B">
        <w:rPr>
          <w:rFonts w:ascii="Palatino Linotype" w:hAnsi="Palatino Linotype" w:cs="Arial"/>
        </w:rPr>
        <w:t xml:space="preserve"> alegatos </w:t>
      </w:r>
      <w:r w:rsidR="003001DB" w:rsidRPr="0073444B">
        <w:rPr>
          <w:rFonts w:ascii="Palatino Linotype" w:hAnsi="Palatino Linotype" w:cs="Arial"/>
        </w:rPr>
        <w:t xml:space="preserve">o presentar pruebas </w:t>
      </w:r>
      <w:r w:rsidR="006F1F32" w:rsidRPr="0073444B">
        <w:rPr>
          <w:rFonts w:ascii="Palatino Linotype" w:hAnsi="Palatino Linotype" w:cs="Arial"/>
        </w:rPr>
        <w:t>que a su derecho convinieran. Por otra parte</w:t>
      </w:r>
      <w:r w:rsidR="003001DB" w:rsidRPr="0073444B">
        <w:rPr>
          <w:rFonts w:ascii="Palatino Linotype" w:hAnsi="Palatino Linotype" w:cs="Arial"/>
        </w:rPr>
        <w:t>,</w:t>
      </w:r>
      <w:r w:rsidR="006F1F32" w:rsidRPr="0073444B">
        <w:rPr>
          <w:rFonts w:ascii="Palatino Linotype" w:hAnsi="Palatino Linotype" w:cs="Arial"/>
        </w:rPr>
        <w:t xml:space="preserve"> </w:t>
      </w:r>
      <w:r w:rsidR="006F1F32" w:rsidRPr="0073444B">
        <w:rPr>
          <w:rFonts w:ascii="Palatino Linotype" w:hAnsi="Palatino Linotype" w:cs="Arial"/>
          <w:b/>
        </w:rPr>
        <w:t xml:space="preserve">EL SUJETO OBLIGADO </w:t>
      </w:r>
      <w:r w:rsidR="006F1F32" w:rsidRPr="0073444B">
        <w:rPr>
          <w:rFonts w:ascii="Palatino Linotype" w:hAnsi="Palatino Linotype" w:cs="Arial"/>
        </w:rPr>
        <w:t xml:space="preserve">rindió </w:t>
      </w:r>
      <w:r w:rsidR="003001DB" w:rsidRPr="0073444B">
        <w:rPr>
          <w:rFonts w:ascii="Palatino Linotype" w:hAnsi="Palatino Linotype" w:cs="Arial"/>
        </w:rPr>
        <w:t>el</w:t>
      </w:r>
      <w:r w:rsidR="006F1F32" w:rsidRPr="0073444B">
        <w:rPr>
          <w:rFonts w:ascii="Palatino Linotype" w:hAnsi="Palatino Linotype" w:cs="Arial"/>
        </w:rPr>
        <w:t xml:space="preserve"> Informe Justificado; sin embargo, como se precisó en el Resultando VII de la presente resolución toralmente ratificó la respuesta otorgada al particular. </w:t>
      </w:r>
    </w:p>
    <w:p w:rsidR="003001DB" w:rsidRPr="0073444B" w:rsidRDefault="003001DB"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Bajo ese contexto, este Instituto analizó las constancias que integran el expediente electrónico del SAIMEX y arribó a las siguientes conclusiones de hecho y de derecho.</w:t>
      </w:r>
    </w:p>
    <w:p w:rsidR="006F7240" w:rsidRPr="0073444B" w:rsidRDefault="003001DB" w:rsidP="00F267E3">
      <w:pPr>
        <w:spacing w:before="100" w:beforeAutospacing="1" w:after="100" w:afterAutospacing="1" w:line="360" w:lineRule="auto"/>
        <w:jc w:val="both"/>
        <w:rPr>
          <w:rFonts w:ascii="Palatino Linotype" w:hAnsi="Palatino Linotype"/>
        </w:rPr>
      </w:pPr>
      <w:r w:rsidRPr="0073444B">
        <w:rPr>
          <w:rFonts w:ascii="Palatino Linotype" w:hAnsi="Palatino Linotype" w:cs="Arial"/>
        </w:rPr>
        <w:t xml:space="preserve">Primeramente, </w:t>
      </w:r>
      <w:r w:rsidR="006F7240" w:rsidRPr="0073444B">
        <w:rPr>
          <w:rFonts w:ascii="Palatino Linotype" w:hAnsi="Palatino Linotype" w:cs="Arial"/>
        </w:rPr>
        <w:t>se obvia el análisis de la competencia por parte del</w:t>
      </w:r>
      <w:r w:rsidR="006F7240" w:rsidRPr="0073444B">
        <w:rPr>
          <w:rFonts w:ascii="Palatino Linotype" w:hAnsi="Palatino Linotype" w:cs="Arial"/>
          <w:b/>
        </w:rPr>
        <w:t xml:space="preserve"> SUJETO OBLIGADO</w:t>
      </w:r>
      <w:r w:rsidR="006F7240" w:rsidRPr="0073444B">
        <w:rPr>
          <w:rFonts w:ascii="Palatino Linotype" w:hAnsi="Palatino Linotype" w:cs="Arial"/>
        </w:rPr>
        <w:t xml:space="preserve"> </w:t>
      </w:r>
      <w:r w:rsidR="006F7240" w:rsidRPr="0073444B">
        <w:rPr>
          <w:rFonts w:ascii="Palatino Linotype" w:hAnsi="Palatino Linotype"/>
        </w:rPr>
        <w:t xml:space="preserve">para generar, administrar o poseer la información solicitada, </w:t>
      </w:r>
      <w:r w:rsidR="006F7240" w:rsidRPr="0073444B">
        <w:rPr>
          <w:rFonts w:ascii="Palatino Linotype" w:hAnsi="Palatino Linotype" w:cs="Arial"/>
        </w:rPr>
        <w:t xml:space="preserve">dado que éste ha </w:t>
      </w:r>
      <w:r w:rsidR="006F7240" w:rsidRPr="0073444B">
        <w:rPr>
          <w:rFonts w:ascii="Palatino Linotype" w:hAnsi="Palatino Linotype" w:cs="Arial"/>
          <w:color w:val="000000"/>
        </w:rPr>
        <w:t>asumido</w:t>
      </w:r>
      <w:r w:rsidR="006F7240" w:rsidRPr="0073444B">
        <w:rPr>
          <w:rFonts w:ascii="Palatino Linotype" w:hAnsi="Palatino Linotype" w:cs="Arial"/>
        </w:rPr>
        <w:t xml:space="preserve"> la misma, </w:t>
      </w:r>
      <w:r w:rsidR="006F7240" w:rsidRPr="0073444B">
        <w:rPr>
          <w:rFonts w:ascii="Palatino Linotype" w:hAnsi="Palatino Linotype"/>
        </w:rPr>
        <w:t xml:space="preserve">en razón de que mediante su respuesta argumentó que en sus archivos obra una denuncia en contra de la servidora pública requerida; así como, que sólo podría proporcionar la información relacionada con la misma a la autoridad competente; razón por la cual, al haberse pronunciado </w:t>
      </w:r>
      <w:r w:rsidR="006F7240" w:rsidRPr="0073444B">
        <w:rPr>
          <w:rFonts w:ascii="Palatino Linotype" w:hAnsi="Palatino Linotype"/>
          <w:b/>
        </w:rPr>
        <w:t>EL SUJETO OBLIGADO</w:t>
      </w:r>
      <w:r w:rsidR="006F7240" w:rsidRPr="0073444B">
        <w:rPr>
          <w:rFonts w:ascii="Palatino Linotype" w:hAnsi="Palatino Linotype"/>
        </w:rPr>
        <w:t xml:space="preserve"> respecto de la información solicitada, </w:t>
      </w:r>
      <w:r w:rsidR="006F7240" w:rsidRPr="0073444B">
        <w:rPr>
          <w:rFonts w:ascii="Palatino Linotype" w:hAnsi="Palatino Linotype" w:cs="Arial"/>
        </w:rPr>
        <w:t xml:space="preserve">es que </w:t>
      </w:r>
      <w:r w:rsidR="006F7240" w:rsidRPr="0073444B">
        <w:rPr>
          <w:rFonts w:ascii="Palatino Linotype" w:hAnsi="Palatino Linotype"/>
        </w:rPr>
        <w:t xml:space="preserve">acepta poseer y administrar dicha información, en ejercicio de sus funciones de derecho público, motivo por el cual se </w:t>
      </w:r>
      <w:r w:rsidR="006F7240" w:rsidRPr="0073444B">
        <w:rPr>
          <w:rFonts w:ascii="Palatino Linotype" w:hAnsi="Palatino Linotype"/>
        </w:rPr>
        <w:lastRenderedPageBreak/>
        <w:t>actualiza el supuesto jurídico, previsto en el artículo 12 de la Ley de Transparencia y Acceso a la Información Pública del Estado de México y Municipios.</w:t>
      </w:r>
    </w:p>
    <w:p w:rsidR="006F7240" w:rsidRPr="0073444B" w:rsidRDefault="006F7240" w:rsidP="00F267E3">
      <w:pPr>
        <w:spacing w:before="100" w:beforeAutospacing="1" w:after="100" w:afterAutospacing="1" w:line="360" w:lineRule="auto"/>
        <w:ind w:right="49"/>
        <w:jc w:val="both"/>
        <w:rPr>
          <w:rFonts w:ascii="Palatino Linotype" w:hAnsi="Palatino Linotype"/>
        </w:rPr>
      </w:pPr>
      <w:r w:rsidRPr="0073444B">
        <w:rPr>
          <w:rFonts w:ascii="Palatino Linotype" w:hAnsi="Palatino Linotype"/>
        </w:rPr>
        <w:t xml:space="preserve">Por lo que, el estudio de la naturaleza jurídica de la información pública solicitada, tiene por objeto determinar si ésta la genera, posee o administra </w:t>
      </w:r>
      <w:r w:rsidRPr="0073444B">
        <w:rPr>
          <w:rFonts w:ascii="Palatino Linotype" w:hAnsi="Palatino Linotype"/>
          <w:b/>
        </w:rPr>
        <w:t>EL SUJETO OBLIGADO</w:t>
      </w:r>
      <w:r w:rsidRPr="0073444B">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73444B">
        <w:rPr>
          <w:rFonts w:ascii="Palatino Linotype" w:hAnsi="Palatino Linotype"/>
          <w:b/>
        </w:rPr>
        <w:t>EL SUJETO OBLIGADO</w:t>
      </w:r>
      <w:r w:rsidRPr="0073444B">
        <w:rPr>
          <w:rFonts w:ascii="Palatino Linotype" w:hAnsi="Palatino Linotype"/>
        </w:rPr>
        <w:t>.</w:t>
      </w:r>
    </w:p>
    <w:p w:rsidR="006F7240" w:rsidRPr="0073444B" w:rsidRDefault="006F7240" w:rsidP="00F267E3">
      <w:pPr>
        <w:spacing w:before="100" w:beforeAutospacing="1" w:after="100" w:afterAutospacing="1" w:line="360" w:lineRule="auto"/>
        <w:ind w:right="49"/>
        <w:jc w:val="both"/>
        <w:rPr>
          <w:rFonts w:ascii="Palatino Linotype" w:hAnsi="Palatino Linotype" w:cs="Arial"/>
        </w:rPr>
      </w:pPr>
      <w:r w:rsidRPr="0073444B">
        <w:rPr>
          <w:rFonts w:ascii="Palatino Linotype" w:hAnsi="Palatino Linotype"/>
        </w:rPr>
        <w:t xml:space="preserve">Una vez precisado lo anterior, se considera que las razones o motivos de inconformidad expuestas por la hoy </w:t>
      </w:r>
      <w:r w:rsidRPr="0073444B">
        <w:rPr>
          <w:rFonts w:ascii="Palatino Linotype" w:hAnsi="Palatino Linotype"/>
          <w:b/>
        </w:rPr>
        <w:t xml:space="preserve">RECURRENTE </w:t>
      </w:r>
      <w:r w:rsidRPr="0073444B">
        <w:rPr>
          <w:rFonts w:ascii="Palatino Linotype" w:hAnsi="Palatino Linotype"/>
        </w:rPr>
        <w:t xml:space="preserve">devienen </w:t>
      </w:r>
      <w:r w:rsidRPr="0073444B">
        <w:rPr>
          <w:rFonts w:ascii="Palatino Linotype" w:hAnsi="Palatino Linotype"/>
          <w:b/>
        </w:rPr>
        <w:t>fundadas</w:t>
      </w:r>
      <w:r w:rsidR="003001DB" w:rsidRPr="0073444B">
        <w:rPr>
          <w:rFonts w:ascii="Palatino Linotype" w:hAnsi="Palatino Linotype"/>
          <w:b/>
        </w:rPr>
        <w:t>;</w:t>
      </w:r>
      <w:r w:rsidRPr="0073444B">
        <w:rPr>
          <w:rFonts w:ascii="Palatino Linotype" w:hAnsi="Palatino Linotype"/>
          <w:b/>
        </w:rPr>
        <w:t xml:space="preserve"> </w:t>
      </w:r>
      <w:r w:rsidRPr="0073444B">
        <w:rPr>
          <w:rFonts w:ascii="Palatino Linotype" w:hAnsi="Palatino Linotype"/>
        </w:rPr>
        <w:t>toda vez</w:t>
      </w:r>
      <w:r w:rsidR="003001DB" w:rsidRPr="0073444B">
        <w:rPr>
          <w:rFonts w:ascii="Palatino Linotype" w:hAnsi="Palatino Linotype"/>
        </w:rPr>
        <w:t>,</w:t>
      </w:r>
      <w:r w:rsidRPr="0073444B">
        <w:rPr>
          <w:rFonts w:ascii="Palatino Linotype" w:hAnsi="Palatino Linotype"/>
        </w:rPr>
        <w:t xml:space="preserve"> que la respuesta del </w:t>
      </w:r>
      <w:r w:rsidRPr="0073444B">
        <w:rPr>
          <w:rFonts w:ascii="Palatino Linotype" w:hAnsi="Palatino Linotype"/>
          <w:b/>
        </w:rPr>
        <w:t xml:space="preserve">SUJETO OBLIGADO </w:t>
      </w:r>
      <w:r w:rsidRPr="0073444B">
        <w:rPr>
          <w:rFonts w:ascii="Palatino Linotype" w:hAnsi="Palatino Linotype"/>
        </w:rPr>
        <w:t xml:space="preserve">carece de una debida fundamentación y motivación, al sólo referir que dicha información puede ser entregada únicamente a la autoridad competente. </w:t>
      </w:r>
      <w:r w:rsidRPr="0073444B">
        <w:rPr>
          <w:rFonts w:ascii="Palatino Linotype" w:hAnsi="Palatino Linotype" w:cs="Arial"/>
        </w:rPr>
        <w:t>Por ello, es necesario resaltar que dichos conceptos consiste en la obligación que tiene todo ente público de expresar los preceptos jurídicos aplicables al asunto motivo del acto y las razones o argumentos de su actuar; al respecto, el máximo tribunal del país ha establecido jurisprudencia a fin a que debe entenderse por fundamentación y motivación, en los siguientes términos:</w:t>
      </w:r>
    </w:p>
    <w:p w:rsidR="006F7240" w:rsidRPr="0073444B" w:rsidRDefault="006F7240" w:rsidP="00F267E3">
      <w:pPr>
        <w:pStyle w:val="Textoindependiente2"/>
        <w:spacing w:after="0" w:line="240" w:lineRule="auto"/>
        <w:ind w:left="851" w:right="902"/>
        <w:jc w:val="both"/>
        <w:rPr>
          <w:rFonts w:ascii="Palatino Linotype" w:hAnsi="Palatino Linotype" w:cs="Arial"/>
          <w:i/>
          <w:sz w:val="22"/>
          <w:szCs w:val="22"/>
        </w:rPr>
      </w:pPr>
      <w:r w:rsidRPr="0073444B">
        <w:rPr>
          <w:rFonts w:ascii="Palatino Linotype" w:hAnsi="Palatino Linotype" w:cs="Arial"/>
          <w:i/>
          <w:sz w:val="22"/>
          <w:szCs w:val="22"/>
        </w:rPr>
        <w:t>“</w:t>
      </w:r>
      <w:r w:rsidRPr="0073444B">
        <w:rPr>
          <w:rFonts w:ascii="Palatino Linotype" w:hAnsi="Palatino Linotype" w:cs="Arial"/>
          <w:b/>
          <w:i/>
          <w:sz w:val="22"/>
          <w:szCs w:val="22"/>
        </w:rPr>
        <w:t xml:space="preserve">FUNDAMENTACIÓN Y MOTIVACIÓN. </w:t>
      </w:r>
      <w:r w:rsidRPr="0073444B">
        <w:rPr>
          <w:rFonts w:ascii="Palatino Linotype" w:hAnsi="Palatino Linotype" w:cs="Arial"/>
          <w:i/>
          <w:sz w:val="22"/>
          <w:szCs w:val="22"/>
        </w:rPr>
        <w:t xml:space="preserve">La debida fundamentación y motivación legal, deben entenderse, por lo primero, </w:t>
      </w:r>
      <w:r w:rsidRPr="0073444B">
        <w:rPr>
          <w:rFonts w:ascii="Palatino Linotype" w:hAnsi="Palatino Linotype" w:cs="Arial"/>
          <w:b/>
          <w:i/>
          <w:sz w:val="22"/>
          <w:szCs w:val="22"/>
        </w:rPr>
        <w:t>la cita del precepto legal aplicable al caso</w:t>
      </w:r>
      <w:r w:rsidRPr="0073444B">
        <w:rPr>
          <w:rFonts w:ascii="Palatino Linotype" w:hAnsi="Palatino Linotype" w:cs="Arial"/>
          <w:i/>
          <w:sz w:val="22"/>
          <w:szCs w:val="22"/>
        </w:rPr>
        <w:t xml:space="preserve">, y por lo segundo, </w:t>
      </w:r>
      <w:r w:rsidRPr="0073444B">
        <w:rPr>
          <w:rFonts w:ascii="Palatino Linotype" w:hAnsi="Palatino Linotype" w:cs="Arial"/>
          <w:b/>
          <w:i/>
          <w:sz w:val="22"/>
          <w:szCs w:val="22"/>
        </w:rPr>
        <w:t>las razones, motivos o circunstancias especiales que llevaron a la autoridad a concluir que el caso particular encuadra en el supuesto previsto por la norma legal invocada</w:t>
      </w:r>
      <w:r w:rsidRPr="0073444B">
        <w:rPr>
          <w:rFonts w:ascii="Palatino Linotype" w:hAnsi="Palatino Linotype" w:cs="Arial"/>
          <w:i/>
          <w:sz w:val="22"/>
          <w:szCs w:val="22"/>
        </w:rPr>
        <w:t xml:space="preserve"> como fundamento.</w:t>
      </w:r>
    </w:p>
    <w:p w:rsidR="006F7240" w:rsidRPr="0073444B" w:rsidRDefault="006F7240" w:rsidP="00F267E3">
      <w:pPr>
        <w:pStyle w:val="Textoindependiente2"/>
        <w:spacing w:after="0" w:line="240" w:lineRule="auto"/>
        <w:ind w:left="851" w:right="902"/>
        <w:jc w:val="both"/>
        <w:rPr>
          <w:rFonts w:ascii="Palatino Linotype" w:hAnsi="Palatino Linotype" w:cs="Arial"/>
          <w:b/>
          <w:i/>
          <w:sz w:val="22"/>
          <w:szCs w:val="22"/>
        </w:rPr>
      </w:pPr>
      <w:r w:rsidRPr="0073444B">
        <w:rPr>
          <w:rFonts w:ascii="Palatino Linotype" w:hAnsi="Palatino Linotype" w:cs="Arial"/>
          <w:b/>
          <w:i/>
          <w:sz w:val="22"/>
          <w:szCs w:val="22"/>
        </w:rPr>
        <w:t>…”</w:t>
      </w:r>
    </w:p>
    <w:p w:rsidR="006F7240" w:rsidRPr="0073444B" w:rsidRDefault="006F7240" w:rsidP="00F267E3">
      <w:pPr>
        <w:pStyle w:val="Textoindependiente2"/>
        <w:spacing w:after="0" w:line="240" w:lineRule="auto"/>
        <w:ind w:left="851" w:right="902"/>
        <w:jc w:val="both"/>
        <w:rPr>
          <w:rFonts w:ascii="Palatino Linotype" w:hAnsi="Palatino Linotype" w:cs="Arial"/>
          <w:i/>
          <w:sz w:val="22"/>
          <w:szCs w:val="22"/>
        </w:rPr>
      </w:pPr>
      <w:r w:rsidRPr="0073444B">
        <w:rPr>
          <w:rFonts w:ascii="Palatino Linotype" w:hAnsi="Palatino Linotype" w:cs="Arial"/>
          <w:i/>
          <w:sz w:val="22"/>
          <w:szCs w:val="22"/>
        </w:rPr>
        <w:t>(Énfasis añadido)</w:t>
      </w:r>
    </w:p>
    <w:p w:rsidR="006F7240" w:rsidRPr="0073444B" w:rsidRDefault="006F7240" w:rsidP="00F267E3">
      <w:pPr>
        <w:spacing w:before="100" w:beforeAutospacing="1" w:after="100" w:afterAutospacing="1" w:line="360" w:lineRule="auto"/>
        <w:ind w:right="51"/>
        <w:jc w:val="both"/>
        <w:rPr>
          <w:rFonts w:ascii="Palatino Linotype" w:hAnsi="Palatino Linotype" w:cs="Arial"/>
        </w:rPr>
      </w:pPr>
      <w:r w:rsidRPr="0073444B">
        <w:rPr>
          <w:rFonts w:ascii="Palatino Linotype" w:hAnsi="Palatino Linotype" w:cs="Arial"/>
        </w:rPr>
        <w:lastRenderedPageBreak/>
        <w:t xml:space="preserve">Así, </w:t>
      </w:r>
      <w:r w:rsidR="00DD3E2B" w:rsidRPr="0073444B">
        <w:rPr>
          <w:rFonts w:ascii="Palatino Linotype" w:hAnsi="Palatino Linotype" w:cs="Arial"/>
        </w:rPr>
        <w:t xml:space="preserve">en </w:t>
      </w:r>
      <w:r w:rsidRPr="0073444B">
        <w:rPr>
          <w:rFonts w:ascii="Palatino Linotype" w:hAnsi="Palatino Linotype" w:cs="Arial"/>
        </w:rPr>
        <w:t>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lo anterior se robustece con diversa jurisprudencia dictada por el Poder Judicial de la Federación que, sostiene que la finalidad de la fundamentación o motivación es la de explicar, justificar, posibilitar la defensa y comunicar la decisión de la autoridad:</w:t>
      </w:r>
    </w:p>
    <w:p w:rsidR="006F7240" w:rsidRPr="0073444B" w:rsidRDefault="006F7240" w:rsidP="00F267E3">
      <w:pPr>
        <w:pStyle w:val="Textoindependiente2"/>
        <w:spacing w:after="0" w:line="240" w:lineRule="auto"/>
        <w:ind w:left="851" w:right="902"/>
        <w:jc w:val="both"/>
      </w:pPr>
      <w:r w:rsidRPr="0073444B">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73444B">
        <w:rPr>
          <w:rFonts w:ascii="Palatino Linotype" w:hAnsi="Palatino Linotype" w:cs="Arial"/>
          <w:i/>
          <w:sz w:val="22"/>
          <w:szCs w:val="22"/>
        </w:rPr>
        <w:t xml:space="preserve">. El contenido formal de la garantía de legalidad prevista en el artículo 16 constitucional relativa a la fundamentación y motivación tiene como propósito primordial y ratio que el justiciable conozca </w:t>
      </w:r>
      <w:r w:rsidRPr="0073444B">
        <w:rPr>
          <w:rFonts w:ascii="Palatino Linotype" w:hAnsi="Palatino Linotype" w:cs="Arial"/>
          <w:b/>
          <w:i/>
          <w:sz w:val="22"/>
          <w:szCs w:val="22"/>
        </w:rPr>
        <w:t>el "para qué" de la conducta de la autoridad,</w:t>
      </w:r>
      <w:r w:rsidRPr="0073444B">
        <w:rPr>
          <w:rFonts w:ascii="Palatino Linotype" w:hAnsi="Palatino Linotype" w:cs="Arial"/>
          <w:i/>
          <w:sz w:val="22"/>
          <w:szCs w:val="22"/>
        </w:rPr>
        <w:t xml:space="preserve"> lo que se traduce en darle a </w:t>
      </w:r>
      <w:r w:rsidRPr="0073444B">
        <w:rPr>
          <w:rFonts w:ascii="Palatino Linotype" w:hAnsi="Palatino Linotype" w:cs="Arial"/>
          <w:b/>
          <w:i/>
          <w:sz w:val="22"/>
          <w:szCs w:val="22"/>
        </w:rPr>
        <w:t>conocer en detalle y de manera completa la esencia de todas las circunstancias y condiciones que determinaron el acto de voluntad</w:t>
      </w:r>
      <w:r w:rsidRPr="0073444B">
        <w:rPr>
          <w:rFonts w:ascii="Palatino Linotype" w:hAnsi="Palatino Linotype" w:cs="Arial"/>
          <w:i/>
          <w:sz w:val="22"/>
          <w:szCs w:val="22"/>
        </w:rPr>
        <w:t xml:space="preserve">, de manera que sea evidente y muy claro para el afectado poder cuestionar y controvertir el mérito de la decisión, permitiéndole una real y auténtica defensa. Por tanto, </w:t>
      </w:r>
      <w:r w:rsidRPr="0073444B">
        <w:rPr>
          <w:rFonts w:ascii="Palatino Linotype" w:hAnsi="Palatino Linotype" w:cs="Arial"/>
          <w:b/>
          <w:i/>
          <w:sz w:val="22"/>
          <w:szCs w:val="22"/>
        </w:rPr>
        <w:t>no basta que el acto de autoridad apenas observe una motivación pro forma pero de una manera incongruente, insuficiente o imprecisa, que impida la finalidad del conocimiento, comprobación y defensa pertinente</w:t>
      </w:r>
      <w:r w:rsidRPr="0073444B">
        <w:rPr>
          <w:rFonts w:ascii="Palatino Linotype" w:hAnsi="Palatino Linotype" w:cs="Arial"/>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F7240" w:rsidRPr="0073444B" w:rsidRDefault="006F7240" w:rsidP="00F267E3">
      <w:pPr>
        <w:pStyle w:val="Textoindependiente2"/>
        <w:spacing w:before="100" w:beforeAutospacing="1" w:after="100" w:afterAutospacing="1" w:line="240" w:lineRule="auto"/>
        <w:ind w:left="851" w:right="902"/>
        <w:jc w:val="both"/>
        <w:rPr>
          <w:rFonts w:ascii="Palatino Linotype" w:hAnsi="Palatino Linotype" w:cs="Arial"/>
          <w:i/>
          <w:sz w:val="22"/>
          <w:szCs w:val="22"/>
        </w:rPr>
      </w:pPr>
      <w:r w:rsidRPr="0073444B">
        <w:rPr>
          <w:rFonts w:ascii="Palatino Linotype" w:hAnsi="Palatino Linotype" w:cs="Arial"/>
          <w:i/>
          <w:sz w:val="22"/>
          <w:szCs w:val="22"/>
        </w:rPr>
        <w:t>(Énfasis añadido)</w:t>
      </w:r>
    </w:p>
    <w:p w:rsidR="006F7240" w:rsidRPr="0073444B" w:rsidRDefault="006F7240" w:rsidP="00F267E3">
      <w:pPr>
        <w:spacing w:before="100" w:beforeAutospacing="1" w:after="100" w:afterAutospacing="1" w:line="360" w:lineRule="auto"/>
        <w:ind w:right="49"/>
        <w:jc w:val="both"/>
        <w:rPr>
          <w:rFonts w:ascii="Palatino Linotype" w:hAnsi="Palatino Linotype" w:cs="Arial"/>
        </w:rPr>
      </w:pPr>
      <w:r w:rsidRPr="0073444B">
        <w:rPr>
          <w:rFonts w:ascii="Palatino Linotype" w:hAnsi="Palatino Linotype" w:cs="Arial"/>
        </w:rPr>
        <w:t xml:space="preserve">En consecuencia, la fundamentación y motivación implica que en el acto de autoridad, además de contener los supuestos jurídicos aplicables explique claramente, por qué, a </w:t>
      </w:r>
      <w:r w:rsidRPr="0073444B">
        <w:rPr>
          <w:rFonts w:ascii="Palatino Linotype" w:hAnsi="Palatino Linotype" w:cs="Arial"/>
        </w:rPr>
        <w:lastRenderedPageBreak/>
        <w:t>través de la utilización de la norma se emitió el acto. De este modo, la persona que se siente afectada puede impugnar la decisión, permitiéndole una real y auténtica defensa.</w:t>
      </w:r>
    </w:p>
    <w:p w:rsidR="00554121" w:rsidRPr="0073444B" w:rsidRDefault="006F7240"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Precisado lo anterior, es necesario puntualizar que</w:t>
      </w:r>
      <w:r w:rsidR="003001DB" w:rsidRPr="0073444B">
        <w:rPr>
          <w:rFonts w:ascii="Palatino Linotype" w:hAnsi="Palatino Linotype" w:cs="Arial"/>
        </w:rPr>
        <w:t xml:space="preserve"> si bien es cierto, éste Órgano Garante no está facultado para dudar de la veracidad de la información proporcionada; también lo es que, </w:t>
      </w:r>
      <w:r w:rsidRPr="0073444B">
        <w:rPr>
          <w:rFonts w:ascii="Palatino Linotype" w:hAnsi="Palatino Linotype" w:cs="Arial"/>
          <w:b/>
        </w:rPr>
        <w:t xml:space="preserve">EL RECURRENTE </w:t>
      </w:r>
      <w:r w:rsidRPr="0073444B">
        <w:rPr>
          <w:rFonts w:ascii="Palatino Linotype" w:hAnsi="Palatino Linotype" w:cs="Arial"/>
        </w:rPr>
        <w:t xml:space="preserve">al </w:t>
      </w:r>
      <w:r w:rsidR="00554121" w:rsidRPr="0073444B">
        <w:rPr>
          <w:rFonts w:ascii="Palatino Linotype" w:hAnsi="Palatino Linotype" w:cs="Arial"/>
        </w:rPr>
        <w:t xml:space="preserve">no ser experto refirió que requería la información </w:t>
      </w:r>
      <w:r w:rsidR="00554121" w:rsidRPr="0073444B">
        <w:rPr>
          <w:rFonts w:ascii="Palatino Linotype" w:hAnsi="Palatino Linotype" w:cs="Arial"/>
          <w:b/>
        </w:rPr>
        <w:t xml:space="preserve">acerca </w:t>
      </w:r>
      <w:r w:rsidR="00554121" w:rsidRPr="0073444B">
        <w:rPr>
          <w:rFonts w:ascii="Palatino Linotype" w:hAnsi="Palatino Linotype" w:cs="Arial"/>
        </w:rPr>
        <w:t>de las quejas, denuncias y procedimientos administrativos; por lo que, se considera necesario puntualizar que la Real Academia Española</w:t>
      </w:r>
      <w:r w:rsidR="00850631" w:rsidRPr="0073444B">
        <w:rPr>
          <w:rStyle w:val="Refdenotaalpie"/>
          <w:rFonts w:ascii="Palatino Linotype" w:hAnsi="Palatino Linotype" w:cs="Arial"/>
        </w:rPr>
        <w:footnoteReference w:id="2"/>
      </w:r>
      <w:r w:rsidR="00554121" w:rsidRPr="0073444B">
        <w:rPr>
          <w:rFonts w:ascii="Palatino Linotype" w:hAnsi="Palatino Linotype" w:cs="Arial"/>
        </w:rPr>
        <w:t xml:space="preserve"> la define como:</w:t>
      </w:r>
    </w:p>
    <w:p w:rsidR="00554121" w:rsidRPr="0073444B" w:rsidRDefault="00850631" w:rsidP="00554121">
      <w:pPr>
        <w:pStyle w:val="k6"/>
        <w:shd w:val="clear" w:color="auto" w:fill="FFFFFF"/>
        <w:spacing w:before="0" w:beforeAutospacing="0" w:after="0" w:afterAutospacing="0"/>
        <w:ind w:left="851" w:right="899"/>
        <w:jc w:val="both"/>
        <w:rPr>
          <w:rFonts w:ascii="Palatino Linotype" w:hAnsi="Palatino Linotype"/>
          <w:b/>
          <w:bCs/>
          <w:i/>
          <w:spacing w:val="4"/>
          <w:sz w:val="22"/>
          <w:szCs w:val="22"/>
        </w:rPr>
      </w:pPr>
      <w:r w:rsidRPr="0073444B">
        <w:rPr>
          <w:rFonts w:ascii="Palatino Linotype" w:hAnsi="Palatino Linotype"/>
          <w:b/>
          <w:bCs/>
          <w:i/>
          <w:spacing w:val="4"/>
          <w:sz w:val="22"/>
          <w:szCs w:val="22"/>
          <w:shd w:val="clear" w:color="auto" w:fill="FFFFFF"/>
        </w:rPr>
        <w:t>A</w:t>
      </w:r>
      <w:r w:rsidR="00554121" w:rsidRPr="0073444B">
        <w:rPr>
          <w:rFonts w:ascii="Palatino Linotype" w:hAnsi="Palatino Linotype"/>
          <w:b/>
          <w:bCs/>
          <w:i/>
          <w:spacing w:val="4"/>
          <w:sz w:val="22"/>
          <w:szCs w:val="22"/>
          <w:shd w:val="clear" w:color="auto" w:fill="FFFFFF"/>
        </w:rPr>
        <w:t>cerca</w:t>
      </w:r>
      <w:r w:rsidRPr="0073444B">
        <w:rPr>
          <w:rFonts w:ascii="Palatino Linotype" w:hAnsi="Palatino Linotype"/>
          <w:b/>
          <w:bCs/>
          <w:i/>
          <w:spacing w:val="4"/>
          <w:sz w:val="22"/>
          <w:szCs w:val="22"/>
          <w:shd w:val="clear" w:color="auto" w:fill="FFFFFF"/>
        </w:rPr>
        <w:t xml:space="preserve"> </w:t>
      </w:r>
      <w:r w:rsidR="00554121" w:rsidRPr="0073444B">
        <w:rPr>
          <w:rFonts w:ascii="Palatino Linotype" w:hAnsi="Palatino Linotype"/>
          <w:b/>
          <w:bCs/>
          <w:i/>
          <w:spacing w:val="4"/>
          <w:sz w:val="22"/>
          <w:szCs w:val="22"/>
        </w:rPr>
        <w:t>de</w:t>
      </w:r>
    </w:p>
    <w:p w:rsidR="00554121" w:rsidRPr="0073444B" w:rsidRDefault="00554121" w:rsidP="00554121">
      <w:pPr>
        <w:pStyle w:val="m"/>
        <w:numPr>
          <w:ilvl w:val="0"/>
          <w:numId w:val="12"/>
        </w:numPr>
        <w:shd w:val="clear" w:color="auto" w:fill="FFFFFF"/>
        <w:spacing w:before="0" w:beforeAutospacing="0" w:after="0" w:afterAutospacing="0"/>
        <w:ind w:right="899"/>
        <w:jc w:val="both"/>
        <w:rPr>
          <w:rFonts w:ascii="Palatino Linotype" w:eastAsia="Arial Unicode MS" w:hAnsi="Palatino Linotype" w:cs="Arial Unicode MS"/>
          <w:i/>
          <w:spacing w:val="4"/>
          <w:sz w:val="22"/>
          <w:szCs w:val="22"/>
        </w:rPr>
      </w:pPr>
      <w:r w:rsidRPr="0073444B">
        <w:rPr>
          <w:rFonts w:ascii="Palatino Linotype" w:eastAsia="Arial Unicode MS" w:hAnsi="Palatino Linotype" w:cs="Arial Unicode MS"/>
          <w:i/>
          <w:spacing w:val="4"/>
          <w:sz w:val="22"/>
          <w:szCs w:val="22"/>
        </w:rPr>
        <w:t xml:space="preserve">loc. </w:t>
      </w:r>
      <w:proofErr w:type="spellStart"/>
      <w:r w:rsidRPr="0073444B">
        <w:rPr>
          <w:rFonts w:ascii="Palatino Linotype" w:eastAsia="Arial Unicode MS" w:hAnsi="Palatino Linotype" w:cs="Arial Unicode MS"/>
          <w:i/>
          <w:spacing w:val="4"/>
          <w:sz w:val="22"/>
          <w:szCs w:val="22"/>
        </w:rPr>
        <w:t>prepos</w:t>
      </w:r>
      <w:proofErr w:type="spellEnd"/>
      <w:r w:rsidRPr="0073444B">
        <w:rPr>
          <w:rFonts w:ascii="Palatino Linotype" w:eastAsia="Arial Unicode MS" w:hAnsi="Palatino Linotype" w:cs="Arial Unicode MS"/>
          <w:i/>
          <w:spacing w:val="4"/>
          <w:sz w:val="22"/>
          <w:szCs w:val="22"/>
        </w:rPr>
        <w:t xml:space="preserve">. </w:t>
      </w:r>
      <w:r w:rsidRPr="0073444B">
        <w:rPr>
          <w:rFonts w:ascii="Palatino Linotype" w:eastAsia="Arial Unicode MS" w:hAnsi="Palatino Linotype" w:cs="Arial Unicode MS"/>
          <w:b/>
          <w:i/>
          <w:spacing w:val="4"/>
          <w:sz w:val="22"/>
          <w:szCs w:val="22"/>
        </w:rPr>
        <w:t>Sobre</w:t>
      </w:r>
      <w:r w:rsidR="00850631" w:rsidRPr="0073444B">
        <w:rPr>
          <w:rFonts w:ascii="Palatino Linotype" w:eastAsia="Arial Unicode MS" w:hAnsi="Palatino Linotype" w:cs="Arial Unicode MS"/>
          <w:b/>
          <w:i/>
          <w:spacing w:val="4"/>
          <w:sz w:val="22"/>
          <w:szCs w:val="22"/>
        </w:rPr>
        <w:t xml:space="preserve"> </w:t>
      </w:r>
      <w:r w:rsidRPr="0073444B">
        <w:rPr>
          <w:rFonts w:ascii="Palatino Linotype" w:eastAsia="Arial Unicode MS" w:hAnsi="Palatino Linotype" w:cs="Arial Unicode MS"/>
          <w:b/>
          <w:i/>
          <w:spacing w:val="4"/>
          <w:sz w:val="22"/>
          <w:szCs w:val="22"/>
        </w:rPr>
        <w:t>aquello</w:t>
      </w:r>
      <w:r w:rsidR="00850631" w:rsidRPr="0073444B">
        <w:rPr>
          <w:rFonts w:ascii="Palatino Linotype" w:eastAsia="Arial Unicode MS" w:hAnsi="Palatino Linotype" w:cs="Arial Unicode MS"/>
          <w:b/>
          <w:i/>
          <w:spacing w:val="4"/>
          <w:sz w:val="22"/>
          <w:szCs w:val="22"/>
        </w:rPr>
        <w:t xml:space="preserve"> </w:t>
      </w:r>
      <w:r w:rsidRPr="0073444B">
        <w:rPr>
          <w:rFonts w:ascii="Palatino Linotype" w:eastAsia="Arial Unicode MS" w:hAnsi="Palatino Linotype" w:cs="Arial Unicode MS"/>
          <w:b/>
          <w:i/>
          <w:spacing w:val="4"/>
          <w:sz w:val="22"/>
          <w:szCs w:val="22"/>
        </w:rPr>
        <w:t>de</w:t>
      </w:r>
      <w:r w:rsidR="00850631" w:rsidRPr="0073444B">
        <w:rPr>
          <w:rFonts w:ascii="Palatino Linotype" w:eastAsia="Arial Unicode MS" w:hAnsi="Palatino Linotype" w:cs="Arial Unicode MS"/>
          <w:b/>
          <w:i/>
          <w:spacing w:val="4"/>
          <w:sz w:val="22"/>
          <w:szCs w:val="22"/>
        </w:rPr>
        <w:t xml:space="preserve"> </w:t>
      </w:r>
      <w:r w:rsidRPr="0073444B">
        <w:rPr>
          <w:rFonts w:ascii="Palatino Linotype" w:eastAsia="Arial Unicode MS" w:hAnsi="Palatino Linotype" w:cs="Arial Unicode MS"/>
          <w:b/>
          <w:i/>
          <w:spacing w:val="4"/>
          <w:sz w:val="22"/>
          <w:szCs w:val="22"/>
        </w:rPr>
        <w:t>que</w:t>
      </w:r>
      <w:r w:rsidR="00850631" w:rsidRPr="0073444B">
        <w:rPr>
          <w:rFonts w:ascii="Palatino Linotype" w:eastAsia="Arial Unicode MS" w:hAnsi="Palatino Linotype" w:cs="Arial Unicode MS"/>
          <w:b/>
          <w:i/>
          <w:spacing w:val="4"/>
          <w:sz w:val="22"/>
          <w:szCs w:val="22"/>
        </w:rPr>
        <w:t xml:space="preserve"> </w:t>
      </w:r>
      <w:r w:rsidRPr="0073444B">
        <w:rPr>
          <w:rFonts w:ascii="Palatino Linotype" w:eastAsia="Arial Unicode MS" w:hAnsi="Palatino Linotype" w:cs="Arial Unicode MS"/>
          <w:b/>
          <w:i/>
          <w:spacing w:val="4"/>
          <w:sz w:val="22"/>
          <w:szCs w:val="22"/>
        </w:rPr>
        <w:t>se</w:t>
      </w:r>
      <w:r w:rsidR="00850631" w:rsidRPr="0073444B">
        <w:rPr>
          <w:rFonts w:ascii="Palatino Linotype" w:eastAsia="Arial Unicode MS" w:hAnsi="Palatino Linotype" w:cs="Arial Unicode MS"/>
          <w:b/>
          <w:i/>
          <w:spacing w:val="4"/>
          <w:sz w:val="22"/>
          <w:szCs w:val="22"/>
        </w:rPr>
        <w:t xml:space="preserve"> </w:t>
      </w:r>
      <w:r w:rsidRPr="0073444B">
        <w:rPr>
          <w:rFonts w:ascii="Palatino Linotype" w:eastAsia="Arial Unicode MS" w:hAnsi="Palatino Linotype" w:cs="Arial Unicode MS"/>
          <w:b/>
          <w:i/>
          <w:spacing w:val="4"/>
          <w:sz w:val="22"/>
          <w:szCs w:val="22"/>
        </w:rPr>
        <w:t>trata</w:t>
      </w:r>
      <w:r w:rsidRPr="0073444B">
        <w:rPr>
          <w:rFonts w:ascii="Palatino Linotype" w:eastAsia="Arial Unicode MS" w:hAnsi="Palatino Linotype" w:cs="Arial Unicode MS"/>
          <w:i/>
          <w:spacing w:val="4"/>
          <w:sz w:val="22"/>
          <w:szCs w:val="22"/>
        </w:rPr>
        <w:t>,</w:t>
      </w:r>
      <w:r w:rsidR="00850631" w:rsidRPr="0073444B">
        <w:rPr>
          <w:rFonts w:ascii="Palatino Linotype" w:eastAsia="Arial Unicode MS" w:hAnsi="Palatino Linotype" w:cs="Arial Unicode MS"/>
          <w:i/>
          <w:spacing w:val="4"/>
          <w:sz w:val="22"/>
          <w:szCs w:val="22"/>
        </w:rPr>
        <w:t xml:space="preserve"> </w:t>
      </w:r>
      <w:r w:rsidRPr="0073444B">
        <w:rPr>
          <w:rFonts w:ascii="Palatino Linotype" w:eastAsia="Arial Unicode MS" w:hAnsi="Palatino Linotype" w:cs="Arial Unicode MS"/>
          <w:i/>
          <w:spacing w:val="4"/>
          <w:sz w:val="22"/>
          <w:szCs w:val="22"/>
        </w:rPr>
        <w:t>en</w:t>
      </w:r>
      <w:r w:rsidR="00850631" w:rsidRPr="0073444B">
        <w:rPr>
          <w:rFonts w:ascii="Palatino Linotype" w:eastAsia="Arial Unicode MS" w:hAnsi="Palatino Linotype" w:cs="Arial Unicode MS"/>
          <w:i/>
          <w:spacing w:val="4"/>
          <w:sz w:val="22"/>
          <w:szCs w:val="22"/>
        </w:rPr>
        <w:t xml:space="preserve"> </w:t>
      </w:r>
      <w:r w:rsidRPr="0073444B">
        <w:rPr>
          <w:rFonts w:ascii="Palatino Linotype" w:eastAsia="Arial Unicode MS" w:hAnsi="Palatino Linotype" w:cs="Arial Unicode MS"/>
          <w:i/>
          <w:spacing w:val="4"/>
          <w:sz w:val="22"/>
          <w:szCs w:val="22"/>
        </w:rPr>
        <w:t>orde</w:t>
      </w:r>
      <w:r w:rsidR="00850631" w:rsidRPr="0073444B">
        <w:rPr>
          <w:rFonts w:ascii="Palatino Linotype" w:eastAsia="Arial Unicode MS" w:hAnsi="Palatino Linotype" w:cs="Arial Unicode MS"/>
          <w:i/>
          <w:spacing w:val="4"/>
          <w:sz w:val="22"/>
          <w:szCs w:val="22"/>
        </w:rPr>
        <w:t xml:space="preserve">n </w:t>
      </w:r>
      <w:r w:rsidRPr="0073444B">
        <w:rPr>
          <w:rFonts w:ascii="Palatino Linotype" w:eastAsia="Arial Unicode MS" w:hAnsi="Palatino Linotype" w:cs="Arial Unicode MS"/>
          <w:i/>
          <w:spacing w:val="4"/>
          <w:sz w:val="22"/>
          <w:szCs w:val="22"/>
        </w:rPr>
        <w:t>a</w:t>
      </w:r>
      <w:r w:rsidR="00850631" w:rsidRPr="0073444B">
        <w:rPr>
          <w:rFonts w:ascii="Palatino Linotype" w:eastAsia="Arial Unicode MS" w:hAnsi="Palatino Linotype" w:cs="Arial Unicode MS"/>
          <w:i/>
          <w:spacing w:val="4"/>
          <w:sz w:val="22"/>
          <w:szCs w:val="22"/>
        </w:rPr>
        <w:t xml:space="preserve"> </w:t>
      </w:r>
      <w:r w:rsidRPr="0073444B">
        <w:rPr>
          <w:rFonts w:ascii="Palatino Linotype" w:eastAsia="Arial Unicode MS" w:hAnsi="Palatino Linotype" w:cs="Arial Unicode MS"/>
          <w:i/>
          <w:spacing w:val="4"/>
          <w:sz w:val="22"/>
          <w:szCs w:val="22"/>
        </w:rPr>
        <w:t>ello.</w:t>
      </w:r>
    </w:p>
    <w:p w:rsidR="00850631" w:rsidRPr="0073444B" w:rsidRDefault="00850631"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En ese sentido, este Órgano Garante en el ejercicio de sus atribuciones y en razón de que el particular no es experto determina suplir las deficiencias identificadas en la solicitud de información (documento específico y temporalidad) de conformidad con lo establecido en los artículos 13 y 181, párrafo cuarto de la Ley de Transparencia y Acceso a la Información Pública del Estado de México y Municipios y determinar que </w:t>
      </w:r>
      <w:r w:rsidRPr="0073444B">
        <w:rPr>
          <w:rFonts w:ascii="Palatino Linotype" w:hAnsi="Palatino Linotype" w:cs="Arial"/>
          <w:b/>
        </w:rPr>
        <w:t xml:space="preserve">EL RECURRENTE </w:t>
      </w:r>
      <w:r w:rsidRPr="0073444B">
        <w:rPr>
          <w:rFonts w:ascii="Palatino Linotype" w:hAnsi="Palatino Linotype" w:cs="Arial"/>
        </w:rPr>
        <w:t>solicitó el expediente de las quejas, denuncias y procedimientos administrativos iniciados en contra de la servidora pública referida, relativos a un año anterior a la presentación de la solicitud de información; es decir, del periodo comprendido del 21 de enero de 2018 al 21 de enero de 2019</w:t>
      </w:r>
      <w:r w:rsidR="003A7FE8" w:rsidRPr="0073444B">
        <w:rPr>
          <w:rFonts w:ascii="Palatino Linotype" w:hAnsi="Palatino Linotype" w:cs="Arial"/>
        </w:rPr>
        <w:t xml:space="preserve">; </w:t>
      </w:r>
      <w:r w:rsidRPr="0073444B">
        <w:rPr>
          <w:rFonts w:ascii="Palatino Linotype" w:hAnsi="Palatino Linotype" w:cs="Arial"/>
        </w:rPr>
        <w:t>ello</w:t>
      </w:r>
      <w:r w:rsidR="003A7FE8" w:rsidRPr="0073444B">
        <w:rPr>
          <w:rFonts w:ascii="Palatino Linotype" w:hAnsi="Palatino Linotype" w:cs="Arial"/>
        </w:rPr>
        <w:t xml:space="preserve">, a fin de garantizar el </w:t>
      </w:r>
      <w:r w:rsidR="003A7FE8" w:rsidRPr="0073444B">
        <w:rPr>
          <w:rFonts w:ascii="Palatino Linotype" w:hAnsi="Palatino Linotype" w:cs="Arial"/>
        </w:rPr>
        <w:lastRenderedPageBreak/>
        <w:t xml:space="preserve">derecho de acceso a la información pública del solicitante y de privilegiar </w:t>
      </w:r>
      <w:r w:rsidR="003001DB" w:rsidRPr="0073444B">
        <w:rPr>
          <w:rFonts w:ascii="Palatino Linotype" w:hAnsi="Palatino Linotype" w:cs="Arial"/>
        </w:rPr>
        <w:t>los principios de certeza j</w:t>
      </w:r>
      <w:r w:rsidRPr="0073444B">
        <w:rPr>
          <w:rFonts w:ascii="Palatino Linotype" w:hAnsi="Palatino Linotype" w:cs="Arial"/>
        </w:rPr>
        <w:t>urídica y máxima publicidad.</w:t>
      </w:r>
    </w:p>
    <w:p w:rsidR="006A53A5" w:rsidRPr="0073444B" w:rsidRDefault="006A53A5" w:rsidP="00F267E3">
      <w:pPr>
        <w:spacing w:before="100" w:beforeAutospacing="1" w:after="100" w:afterAutospacing="1" w:line="360" w:lineRule="auto"/>
        <w:jc w:val="both"/>
        <w:rPr>
          <w:rFonts w:ascii="Palatino Linotype" w:hAnsi="Palatino Linotype"/>
          <w:b/>
          <w:bCs/>
        </w:rPr>
      </w:pPr>
      <w:r w:rsidRPr="0073444B">
        <w:rPr>
          <w:rFonts w:ascii="Palatino Linotype" w:hAnsi="Palatino Linotype" w:cs="Arial"/>
        </w:rPr>
        <w:t xml:space="preserve">Como apoyo a lo anterior, es aplicable el Criterio 09-13, emitido por </w:t>
      </w:r>
      <w:r w:rsidRPr="0073444B">
        <w:rPr>
          <w:rFonts w:ascii="Palatino Linotype" w:eastAsia="Arial Unicode MS" w:hAnsi="Palatino Linotype" w:cs="Arial"/>
        </w:rPr>
        <w:t xml:space="preserve">el Pleno del entonces </w:t>
      </w:r>
      <w:r w:rsidRPr="0073444B">
        <w:rPr>
          <w:rFonts w:ascii="Palatino Linotype" w:eastAsia="Arial Unicode MS" w:hAnsi="Palatino Linotype" w:cs="Arial"/>
          <w:bCs/>
        </w:rPr>
        <w:t xml:space="preserve">Instituto Federal de Acceso a la Información y Protección de Datos, </w:t>
      </w:r>
      <w:r w:rsidRPr="0073444B">
        <w:rPr>
          <w:rFonts w:ascii="Palatino Linotype" w:eastAsia="Arial Unicode MS" w:hAnsi="Palatino Linotype" w:cs="Arial"/>
        </w:rPr>
        <w:t>ahora Instituto Nacional de Transparencia, Acceso a la Información y Protección de Datos Personales</w:t>
      </w:r>
      <w:r w:rsidR="003001DB" w:rsidRPr="0073444B">
        <w:rPr>
          <w:rFonts w:ascii="Palatino Linotype" w:eastAsia="Arial Unicode MS" w:hAnsi="Palatino Linotype" w:cs="Arial"/>
        </w:rPr>
        <w:t xml:space="preserve"> (INAI)</w:t>
      </w:r>
      <w:r w:rsidRPr="0073444B">
        <w:rPr>
          <w:rFonts w:ascii="Palatino Linotype" w:eastAsia="Arial Unicode MS" w:hAnsi="Palatino Linotype" w:cs="Arial"/>
        </w:rPr>
        <w:t>,</w:t>
      </w:r>
      <w:r w:rsidRPr="0073444B">
        <w:rPr>
          <w:rFonts w:ascii="Palatino Linotype" w:hAnsi="Palatino Linotype"/>
          <w:bCs/>
        </w:rPr>
        <w:t xml:space="preserve"> que dice:</w:t>
      </w:r>
      <w:r w:rsidRPr="0073444B">
        <w:rPr>
          <w:rFonts w:ascii="Palatino Linotype" w:hAnsi="Palatino Linotype"/>
          <w:b/>
          <w:bCs/>
        </w:rPr>
        <w:t xml:space="preserve"> </w:t>
      </w:r>
    </w:p>
    <w:p w:rsidR="006A53A5" w:rsidRPr="0073444B" w:rsidRDefault="006A53A5" w:rsidP="00F267E3">
      <w:pPr>
        <w:ind w:left="851" w:right="902"/>
        <w:jc w:val="both"/>
        <w:rPr>
          <w:rFonts w:ascii="Palatino Linotype" w:hAnsi="Palatino Linotype" w:cs="Arial"/>
          <w:i/>
          <w:sz w:val="22"/>
          <w:szCs w:val="22"/>
          <w:lang w:eastAsia="es-MX"/>
        </w:rPr>
      </w:pPr>
      <w:r w:rsidRPr="0073444B">
        <w:rPr>
          <w:rFonts w:ascii="Palatino Linotype" w:hAnsi="Palatino Linotype" w:cs="Arial"/>
          <w:i/>
          <w:sz w:val="22"/>
          <w:szCs w:val="22"/>
          <w:lang w:eastAsia="es-MX"/>
        </w:rPr>
        <w:t>“</w:t>
      </w:r>
      <w:r w:rsidRPr="0073444B">
        <w:rPr>
          <w:rFonts w:ascii="Palatino Linotype" w:hAnsi="Palatino Linotype" w:cs="Arial"/>
          <w:b/>
          <w:i/>
          <w:sz w:val="22"/>
          <w:szCs w:val="22"/>
          <w:lang w:eastAsia="es-MX"/>
        </w:rPr>
        <w:t>Periodo de búsqueda de la información, cuando no se precisa en la solicitud de información.</w:t>
      </w:r>
      <w:r w:rsidRPr="0073444B">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6A53A5" w:rsidRPr="0073444B" w:rsidRDefault="006A53A5" w:rsidP="00F267E3">
      <w:pPr>
        <w:ind w:left="851" w:right="902"/>
        <w:jc w:val="both"/>
        <w:rPr>
          <w:rFonts w:ascii="Palatino Linotype" w:hAnsi="Palatino Linotype" w:cs="Arial"/>
          <w:i/>
          <w:sz w:val="22"/>
          <w:szCs w:val="22"/>
          <w:lang w:eastAsia="es-MX"/>
        </w:rPr>
      </w:pPr>
      <w:r w:rsidRPr="0073444B">
        <w:rPr>
          <w:rFonts w:ascii="Palatino Linotype" w:hAnsi="Palatino Linotype" w:cs="Arial"/>
          <w:i/>
          <w:sz w:val="22"/>
          <w:szCs w:val="22"/>
          <w:lang w:eastAsia="es-MX"/>
        </w:rPr>
        <w:t xml:space="preserve">Resoluciones </w:t>
      </w:r>
    </w:p>
    <w:p w:rsidR="006A53A5" w:rsidRPr="0073444B" w:rsidRDefault="006A53A5" w:rsidP="00F267E3">
      <w:pPr>
        <w:ind w:left="851" w:right="902"/>
        <w:jc w:val="both"/>
        <w:rPr>
          <w:rFonts w:ascii="Palatino Linotype" w:hAnsi="Palatino Linotype" w:cs="Arial"/>
          <w:i/>
          <w:sz w:val="22"/>
          <w:szCs w:val="22"/>
          <w:lang w:eastAsia="es-MX"/>
        </w:rPr>
      </w:pPr>
      <w:r w:rsidRPr="0073444B">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6A53A5" w:rsidRPr="0073444B" w:rsidRDefault="006A53A5" w:rsidP="00F267E3">
      <w:pPr>
        <w:ind w:left="851" w:right="902"/>
        <w:jc w:val="both"/>
        <w:rPr>
          <w:rFonts w:ascii="Palatino Linotype" w:hAnsi="Palatino Linotype" w:cs="Arial"/>
          <w:i/>
          <w:sz w:val="22"/>
          <w:szCs w:val="22"/>
          <w:lang w:eastAsia="es-MX"/>
        </w:rPr>
      </w:pPr>
      <w:r w:rsidRPr="0073444B">
        <w:rPr>
          <w:rFonts w:ascii="Palatino Linotype" w:hAnsi="Palatino Linotype" w:cs="Arial"/>
          <w:i/>
          <w:sz w:val="22"/>
          <w:szCs w:val="22"/>
          <w:lang w:eastAsia="es-MX"/>
        </w:rPr>
        <w:t xml:space="preserve">RDA 1518/12. Interpuesto en contra de la Secretaría de Salud. Comisionado Ponente Ángel Trinidad Zaldívar. </w:t>
      </w:r>
    </w:p>
    <w:p w:rsidR="006A53A5" w:rsidRPr="0073444B" w:rsidRDefault="006A53A5" w:rsidP="00F267E3">
      <w:pPr>
        <w:ind w:left="851" w:right="902"/>
        <w:jc w:val="both"/>
        <w:rPr>
          <w:rFonts w:ascii="Palatino Linotype" w:hAnsi="Palatino Linotype" w:cs="Arial"/>
          <w:i/>
          <w:sz w:val="22"/>
          <w:szCs w:val="22"/>
          <w:lang w:eastAsia="es-MX"/>
        </w:rPr>
      </w:pPr>
      <w:r w:rsidRPr="0073444B">
        <w:rPr>
          <w:rFonts w:ascii="Palatino Linotype" w:hAnsi="Palatino Linotype" w:cs="Arial"/>
          <w:i/>
          <w:sz w:val="22"/>
          <w:szCs w:val="22"/>
          <w:lang w:eastAsia="es-MX"/>
        </w:rPr>
        <w:t xml:space="preserve">RDA 1439/12. Interpuesto en contra de la Secretaría de Educación Pública. Comisionada Ponente Sigrid </w:t>
      </w:r>
      <w:proofErr w:type="spellStart"/>
      <w:r w:rsidRPr="0073444B">
        <w:rPr>
          <w:rFonts w:ascii="Palatino Linotype" w:hAnsi="Palatino Linotype" w:cs="Arial"/>
          <w:i/>
          <w:sz w:val="22"/>
          <w:szCs w:val="22"/>
          <w:lang w:eastAsia="es-MX"/>
        </w:rPr>
        <w:t>Arzt</w:t>
      </w:r>
      <w:proofErr w:type="spellEnd"/>
      <w:r w:rsidRPr="0073444B">
        <w:rPr>
          <w:rFonts w:ascii="Palatino Linotype" w:hAnsi="Palatino Linotype" w:cs="Arial"/>
          <w:i/>
          <w:sz w:val="22"/>
          <w:szCs w:val="22"/>
          <w:lang w:eastAsia="es-MX"/>
        </w:rPr>
        <w:t xml:space="preserve"> Colunga. </w:t>
      </w:r>
    </w:p>
    <w:p w:rsidR="006A53A5" w:rsidRPr="0073444B" w:rsidRDefault="006A53A5" w:rsidP="00F267E3">
      <w:pPr>
        <w:ind w:left="851" w:right="902"/>
        <w:jc w:val="both"/>
        <w:rPr>
          <w:rFonts w:ascii="Palatino Linotype" w:hAnsi="Palatino Linotype" w:cs="Arial"/>
          <w:i/>
          <w:sz w:val="22"/>
          <w:szCs w:val="22"/>
          <w:lang w:eastAsia="es-MX"/>
        </w:rPr>
      </w:pPr>
      <w:r w:rsidRPr="0073444B">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6A53A5" w:rsidRPr="0073444B" w:rsidRDefault="006A53A5" w:rsidP="00F267E3">
      <w:pPr>
        <w:ind w:left="851" w:right="902"/>
        <w:jc w:val="both"/>
        <w:rPr>
          <w:rFonts w:ascii="Palatino Linotype" w:hAnsi="Palatino Linotype" w:cs="Arial"/>
          <w:i/>
          <w:sz w:val="22"/>
          <w:szCs w:val="22"/>
          <w:lang w:eastAsia="es-MX"/>
        </w:rPr>
      </w:pPr>
      <w:r w:rsidRPr="0073444B">
        <w:rPr>
          <w:rFonts w:ascii="Palatino Linotype" w:hAnsi="Palatino Linotype" w:cs="Arial"/>
          <w:i/>
          <w:sz w:val="22"/>
          <w:szCs w:val="22"/>
          <w:lang w:eastAsia="es-MX"/>
        </w:rPr>
        <w:t xml:space="preserve">2109/11. Interpuesto en contra del Instituto Mexicano del Seguro Social. Comisionada Ponente Jacqueline </w:t>
      </w:r>
      <w:proofErr w:type="spellStart"/>
      <w:r w:rsidRPr="0073444B">
        <w:rPr>
          <w:rFonts w:ascii="Palatino Linotype" w:hAnsi="Palatino Linotype" w:cs="Arial"/>
          <w:i/>
          <w:sz w:val="22"/>
          <w:szCs w:val="22"/>
          <w:lang w:eastAsia="es-MX"/>
        </w:rPr>
        <w:t>Peschard</w:t>
      </w:r>
      <w:proofErr w:type="spellEnd"/>
      <w:r w:rsidRPr="0073444B">
        <w:rPr>
          <w:rFonts w:ascii="Palatino Linotype" w:hAnsi="Palatino Linotype" w:cs="Arial"/>
          <w:i/>
          <w:sz w:val="22"/>
          <w:szCs w:val="22"/>
          <w:lang w:eastAsia="es-MX"/>
        </w:rPr>
        <w:t xml:space="preserve"> Mariscal. “(Sic)</w:t>
      </w:r>
    </w:p>
    <w:p w:rsidR="006A53A5" w:rsidRPr="0073444B" w:rsidRDefault="006A53A5"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Hechas las precisiones anteriores, resulta importante traer a contexto lo </w:t>
      </w:r>
      <w:r w:rsidR="003A14EC" w:rsidRPr="0073444B">
        <w:rPr>
          <w:rFonts w:ascii="Palatino Linotype" w:hAnsi="Palatino Linotype" w:cs="Arial"/>
        </w:rPr>
        <w:t xml:space="preserve">establecido en el Reglamento Interior del Colegio de Estudios Científicos y Tecnológicos del Estado de México en su numeral 21, el cual señala lo </w:t>
      </w:r>
      <w:r w:rsidRPr="0073444B">
        <w:rPr>
          <w:rFonts w:ascii="Palatino Linotype" w:hAnsi="Palatino Linotype" w:cs="Arial"/>
        </w:rPr>
        <w:t>siguiente:</w:t>
      </w:r>
    </w:p>
    <w:p w:rsidR="003A14EC" w:rsidRPr="0073444B" w:rsidRDefault="003A14EC" w:rsidP="00F267E3">
      <w:pPr>
        <w:ind w:left="851" w:right="902"/>
        <w:jc w:val="both"/>
        <w:rPr>
          <w:rFonts w:ascii="Palatino Linotype" w:hAnsi="Palatino Linotype"/>
          <w:i/>
          <w:sz w:val="22"/>
          <w:szCs w:val="22"/>
        </w:rPr>
      </w:pPr>
      <w:r w:rsidRPr="0073444B">
        <w:rPr>
          <w:rFonts w:ascii="Palatino Linotype" w:hAnsi="Palatino Linotype"/>
          <w:b/>
          <w:i/>
          <w:sz w:val="22"/>
          <w:szCs w:val="22"/>
        </w:rPr>
        <w:lastRenderedPageBreak/>
        <w:t>“</w:t>
      </w:r>
      <w:r w:rsidR="006A53A5" w:rsidRPr="0073444B">
        <w:rPr>
          <w:rFonts w:ascii="Palatino Linotype" w:hAnsi="Palatino Linotype"/>
          <w:b/>
          <w:i/>
          <w:sz w:val="22"/>
          <w:szCs w:val="22"/>
        </w:rPr>
        <w:t>Artículo 21.-</w:t>
      </w:r>
      <w:r w:rsidR="006A53A5" w:rsidRPr="0073444B">
        <w:rPr>
          <w:rFonts w:ascii="Palatino Linotype" w:hAnsi="Palatino Linotype"/>
          <w:i/>
          <w:sz w:val="22"/>
          <w:szCs w:val="22"/>
        </w:rPr>
        <w:t xml:space="preserve"> </w:t>
      </w:r>
      <w:r w:rsidR="006A53A5" w:rsidRPr="0073444B">
        <w:rPr>
          <w:rFonts w:ascii="Palatino Linotype" w:hAnsi="Palatino Linotype"/>
          <w:b/>
          <w:i/>
          <w:sz w:val="22"/>
          <w:szCs w:val="22"/>
        </w:rPr>
        <w:t>El Colegio contará con un Órgano Interno de Control, al que se le denominará Contraloría Interna</w:t>
      </w:r>
      <w:r w:rsidR="006A53A5" w:rsidRPr="0073444B">
        <w:rPr>
          <w:rFonts w:ascii="Palatino Linotype" w:hAnsi="Palatino Linotype"/>
          <w:i/>
          <w:sz w:val="22"/>
          <w:szCs w:val="22"/>
        </w:rPr>
        <w:t xml:space="preserve">, al frente del cual, habrá un titular, quien será auxiliado en el ejercicio de sus atribuciones por los servidores públicos que se requieran para satisfacer las necesidades del servicio, así como de las unidades administrativas que correspondan, de conformidad con la estructura orgánica aprobada y presupuesto autorizado. </w:t>
      </w:r>
    </w:p>
    <w:p w:rsidR="006F7240" w:rsidRPr="0073444B" w:rsidRDefault="006A53A5" w:rsidP="00F267E3">
      <w:pPr>
        <w:ind w:left="851" w:right="902"/>
        <w:jc w:val="both"/>
        <w:rPr>
          <w:rFonts w:ascii="Palatino Linotype" w:hAnsi="Palatino Linotype"/>
          <w:i/>
          <w:sz w:val="22"/>
          <w:szCs w:val="22"/>
        </w:rPr>
      </w:pPr>
      <w:r w:rsidRPr="0073444B">
        <w:rPr>
          <w:rFonts w:ascii="Palatino Linotype" w:hAnsi="Palatino Linotype"/>
          <w:b/>
          <w:i/>
          <w:sz w:val="22"/>
          <w:szCs w:val="22"/>
        </w:rPr>
        <w:t>Corresponden a la Contraloría Interna las atribuciones establecidas para los Órganos Internos de Control en el Reglamento Interior de la Secretaría de la Contraloría del Gobierno del Estado de</w:t>
      </w:r>
      <w:r w:rsidR="003A14EC" w:rsidRPr="0073444B">
        <w:rPr>
          <w:rFonts w:ascii="Palatino Linotype" w:hAnsi="Palatino Linotype"/>
          <w:b/>
          <w:i/>
          <w:sz w:val="22"/>
          <w:szCs w:val="22"/>
        </w:rPr>
        <w:t xml:space="preserve"> México</w:t>
      </w:r>
      <w:r w:rsidR="003A14EC" w:rsidRPr="0073444B">
        <w:rPr>
          <w:rFonts w:ascii="Palatino Linotype" w:hAnsi="Palatino Linotype"/>
          <w:i/>
          <w:sz w:val="22"/>
          <w:szCs w:val="22"/>
        </w:rPr>
        <w:t>, y los demás ordenamientos legales y administrativos aplicables.”</w:t>
      </w:r>
    </w:p>
    <w:p w:rsidR="003A14EC" w:rsidRPr="0073444B" w:rsidRDefault="003A14EC" w:rsidP="00F267E3">
      <w:pPr>
        <w:ind w:left="851" w:right="902"/>
        <w:jc w:val="both"/>
        <w:rPr>
          <w:rFonts w:ascii="Palatino Linotype" w:hAnsi="Palatino Linotype" w:cs="Arial"/>
          <w:i/>
          <w:sz w:val="22"/>
          <w:szCs w:val="22"/>
        </w:rPr>
      </w:pPr>
      <w:r w:rsidRPr="0073444B">
        <w:rPr>
          <w:rFonts w:ascii="Palatino Linotype" w:hAnsi="Palatino Linotype"/>
          <w:i/>
          <w:sz w:val="22"/>
          <w:szCs w:val="22"/>
        </w:rPr>
        <w:t>(Énfasis añadido)</w:t>
      </w:r>
    </w:p>
    <w:p w:rsidR="003A14EC" w:rsidRPr="0073444B" w:rsidRDefault="003A14EC"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Bajo ese tenor, el Reglamento Interno de la Secretaría de la Contraloría del Gobierno del Estado de México, en su Capítulo VI  denominado “Del Órgano Interno de Control”, en su artículo 29</w:t>
      </w:r>
      <w:r w:rsidR="00866402" w:rsidRPr="0073444B">
        <w:rPr>
          <w:rStyle w:val="Refdenotaalpie"/>
          <w:rFonts w:ascii="Palatino Linotype" w:hAnsi="Palatino Linotype" w:cs="Arial"/>
        </w:rPr>
        <w:footnoteReference w:id="3"/>
      </w:r>
      <w:r w:rsidRPr="0073444B">
        <w:rPr>
          <w:rFonts w:ascii="Palatino Linotype" w:hAnsi="Palatino Linotype" w:cs="Arial"/>
        </w:rPr>
        <w:t>, es</w:t>
      </w:r>
      <w:r w:rsidR="00866402" w:rsidRPr="0073444B">
        <w:rPr>
          <w:rFonts w:ascii="Palatino Linotype" w:hAnsi="Palatino Linotype" w:cs="Arial"/>
        </w:rPr>
        <w:t>tablece que al frente de dicho Órgano habrá un Titular que se auxiliara de las Direcciones de Auditoria; Quejas y Responsabilidades; donde la Dirección de Quejas tendrá entre sus atribuciones las establecidas en el numeral 32 del ordenamiento en comento, tal como se aprecia enseguida:</w:t>
      </w:r>
    </w:p>
    <w:p w:rsidR="00866402" w:rsidRPr="0073444B" w:rsidRDefault="00CD2ED5" w:rsidP="00C94BA9">
      <w:pPr>
        <w:ind w:left="851" w:right="902"/>
        <w:jc w:val="both"/>
        <w:rPr>
          <w:rFonts w:ascii="Palatino Linotype" w:hAnsi="Palatino Linotype"/>
          <w:i/>
          <w:sz w:val="22"/>
          <w:szCs w:val="22"/>
        </w:rPr>
      </w:pPr>
      <w:r w:rsidRPr="0073444B">
        <w:rPr>
          <w:rFonts w:ascii="Palatino Linotype" w:hAnsi="Palatino Linotype"/>
          <w:b/>
          <w:i/>
          <w:sz w:val="22"/>
          <w:szCs w:val="22"/>
        </w:rPr>
        <w:t>“</w:t>
      </w:r>
      <w:r w:rsidR="00866402" w:rsidRPr="0073444B">
        <w:rPr>
          <w:rFonts w:ascii="Palatino Linotype" w:hAnsi="Palatino Linotype"/>
          <w:b/>
          <w:i/>
          <w:sz w:val="22"/>
          <w:szCs w:val="22"/>
        </w:rPr>
        <w:t>Artículo 32.</w:t>
      </w:r>
      <w:r w:rsidR="00866402" w:rsidRPr="0073444B">
        <w:rPr>
          <w:rFonts w:ascii="Palatino Linotype" w:hAnsi="Palatino Linotype"/>
          <w:i/>
          <w:sz w:val="22"/>
          <w:szCs w:val="22"/>
        </w:rPr>
        <w:t xml:space="preserve"> La Dirección de Quejas, tiene las atribuciones siguientes:</w:t>
      </w:r>
    </w:p>
    <w:p w:rsidR="00CD2ED5" w:rsidRPr="0073444B" w:rsidRDefault="00866402" w:rsidP="00C94BA9">
      <w:pPr>
        <w:ind w:left="851" w:right="902"/>
        <w:jc w:val="both"/>
        <w:rPr>
          <w:rFonts w:ascii="Palatino Linotype" w:hAnsi="Palatino Linotype"/>
          <w:i/>
          <w:sz w:val="22"/>
          <w:szCs w:val="22"/>
        </w:rPr>
      </w:pPr>
      <w:r w:rsidRPr="0073444B">
        <w:rPr>
          <w:rFonts w:ascii="Palatino Linotype" w:hAnsi="Palatino Linotype"/>
          <w:b/>
          <w:i/>
          <w:sz w:val="22"/>
          <w:szCs w:val="22"/>
        </w:rPr>
        <w:t>I. Recibir las denuncias que se formulen por presuntas infracciones o faltas administrativas derivadas de actos u omisiones cometidas por servidores públicos</w:t>
      </w:r>
      <w:r w:rsidRPr="0073444B">
        <w:rPr>
          <w:rFonts w:ascii="Palatino Linotype" w:hAnsi="Palatino Linotype"/>
          <w:i/>
          <w:sz w:val="22"/>
          <w:szCs w:val="22"/>
        </w:rPr>
        <w:t xml:space="preserve"> de la Secretaría y de los órganos internos de control, o de particulares por conductas sancionables, en términos de la Ley de Responsabilidades; </w:t>
      </w:r>
    </w:p>
    <w:p w:rsidR="00CD2ED5" w:rsidRPr="0073444B" w:rsidRDefault="00866402" w:rsidP="00C94BA9">
      <w:pPr>
        <w:ind w:left="851" w:right="902"/>
        <w:jc w:val="both"/>
        <w:rPr>
          <w:rFonts w:ascii="Palatino Linotype" w:hAnsi="Palatino Linotype"/>
          <w:i/>
          <w:sz w:val="22"/>
          <w:szCs w:val="22"/>
        </w:rPr>
      </w:pPr>
      <w:r w:rsidRPr="0073444B">
        <w:rPr>
          <w:rFonts w:ascii="Palatino Linotype" w:hAnsi="Palatino Linotype"/>
          <w:b/>
          <w:i/>
          <w:sz w:val="22"/>
          <w:szCs w:val="22"/>
        </w:rPr>
        <w:t>II. Investigar y calificar las faltas administrativas que detecte, así como llevar a cabo las acciones que en materia de investigación procedan,</w:t>
      </w:r>
      <w:r w:rsidRPr="0073444B">
        <w:rPr>
          <w:rFonts w:ascii="Palatino Linotype" w:hAnsi="Palatino Linotype"/>
          <w:i/>
          <w:sz w:val="22"/>
          <w:szCs w:val="22"/>
        </w:rPr>
        <w:t xml:space="preserve"> conforme a la Ley de Responsabilidades; </w:t>
      </w:r>
    </w:p>
    <w:p w:rsidR="00CD2ED5" w:rsidRPr="0073444B" w:rsidRDefault="00866402" w:rsidP="00C94BA9">
      <w:pPr>
        <w:ind w:left="851" w:right="902"/>
        <w:jc w:val="both"/>
        <w:rPr>
          <w:rFonts w:ascii="Palatino Linotype" w:hAnsi="Palatino Linotype"/>
          <w:i/>
          <w:sz w:val="22"/>
          <w:szCs w:val="22"/>
        </w:rPr>
      </w:pPr>
      <w:r w:rsidRPr="0073444B">
        <w:rPr>
          <w:rFonts w:ascii="Palatino Linotype" w:hAnsi="Palatino Linotype"/>
          <w:b/>
          <w:i/>
          <w:sz w:val="22"/>
          <w:szCs w:val="22"/>
        </w:rPr>
        <w:t xml:space="preserve">III. Iniciar de oficio, por denuncia o derivado de auditorías realizadas por las autoridades competentes, las investigaciones por actos u omisiones que </w:t>
      </w:r>
      <w:r w:rsidRPr="0073444B">
        <w:rPr>
          <w:rFonts w:ascii="Palatino Linotype" w:hAnsi="Palatino Linotype"/>
          <w:b/>
          <w:i/>
          <w:sz w:val="22"/>
          <w:szCs w:val="22"/>
        </w:rPr>
        <w:lastRenderedPageBreak/>
        <w:t>pudieran constituir faltas administrativas por parte de los servidores públicos</w:t>
      </w:r>
      <w:r w:rsidRPr="0073444B">
        <w:rPr>
          <w:rFonts w:ascii="Palatino Linotype" w:hAnsi="Palatino Linotype"/>
          <w:i/>
          <w:sz w:val="22"/>
          <w:szCs w:val="22"/>
        </w:rPr>
        <w:t xml:space="preserve"> de la Secretaría y de los órganos internos de control o de los particulares por conductas sancionables, en términos de la Ley de Responsabilidades; </w:t>
      </w:r>
    </w:p>
    <w:p w:rsidR="00CD2ED5" w:rsidRPr="0073444B" w:rsidRDefault="00866402"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IV. Citar, cuando lo estime necesario, a cualquier servidor público que pueda tener conocimiento de hechos relacionados con presuntas faltas administrativas a fin de constatar la veracidad de los mismos, así como solicitarles que aporten, en su caso, elementos, datos o indicios que permitan advertir la presunta responsabilidad administrativa del servidor público de la Secretaría y de los órganos internos de control o del particular por conductas sancionables en términos de la Ley de Responsabilidades; </w:t>
      </w:r>
    </w:p>
    <w:p w:rsidR="00CD2ED5" w:rsidRPr="0073444B" w:rsidRDefault="00866402" w:rsidP="00C94BA9">
      <w:pPr>
        <w:ind w:left="851" w:right="902"/>
        <w:jc w:val="both"/>
        <w:rPr>
          <w:rFonts w:ascii="Palatino Linotype" w:hAnsi="Palatino Linotype"/>
          <w:i/>
          <w:sz w:val="22"/>
          <w:szCs w:val="22"/>
        </w:rPr>
      </w:pPr>
      <w:r w:rsidRPr="0073444B">
        <w:rPr>
          <w:rFonts w:ascii="Palatino Linotype" w:hAnsi="Palatino Linotype"/>
          <w:b/>
          <w:i/>
          <w:sz w:val="22"/>
          <w:szCs w:val="22"/>
        </w:rPr>
        <w:t>V. Practicar las actuaciones y diligencias que se estimen procedentes, a fin de integrar debidamente los expedientes relacionados con las investigaciones que realice con motivo de actos u omisiones que pudieran constituir faltas administrativas</w:t>
      </w:r>
      <w:r w:rsidRPr="0073444B">
        <w:rPr>
          <w:rFonts w:ascii="Palatino Linotype" w:hAnsi="Palatino Linotype"/>
          <w:i/>
          <w:sz w:val="22"/>
          <w:szCs w:val="22"/>
        </w:rPr>
        <w:t xml:space="preserve">, de conformidad con la Ley de Responsabilidades; </w:t>
      </w:r>
    </w:p>
    <w:p w:rsidR="00CD2ED5" w:rsidRPr="0073444B" w:rsidRDefault="00866402" w:rsidP="00C94BA9">
      <w:pPr>
        <w:ind w:left="851" w:right="902"/>
        <w:jc w:val="both"/>
        <w:rPr>
          <w:rFonts w:ascii="Palatino Linotype" w:hAnsi="Palatino Linotype"/>
          <w:b/>
          <w:i/>
          <w:sz w:val="22"/>
          <w:szCs w:val="22"/>
        </w:rPr>
      </w:pPr>
      <w:r w:rsidRPr="0073444B">
        <w:rPr>
          <w:rFonts w:ascii="Palatino Linotype" w:hAnsi="Palatino Linotype"/>
          <w:b/>
          <w:i/>
          <w:sz w:val="22"/>
          <w:szCs w:val="22"/>
        </w:rPr>
        <w:t xml:space="preserve">VI. Intervenir como parte, en los procedimientos de responsabilidad administrativa, conforme a lo dispuesto en la Ley de Responsabilidades; </w:t>
      </w:r>
    </w:p>
    <w:p w:rsidR="00CD2ED5" w:rsidRPr="0073444B" w:rsidRDefault="00866402"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VII. Solicitar la información necesaria para el esclarecimiento de los hechos materia de la investigación en términos de la Ley de Responsabilidades, incluyendo aquélla que las disposiciones jurídicas en la materia consideren con carácter de reservada o confidencial, siempre que esté relacionada con la comisión de faltas administrativas a que se refiere la Ley de Responsabilidades, con la obligación de mantener la misma con reserva o secrecía; </w:t>
      </w:r>
    </w:p>
    <w:p w:rsidR="00866402" w:rsidRPr="0073444B" w:rsidRDefault="00866402" w:rsidP="00C94BA9">
      <w:pPr>
        <w:ind w:left="851" w:right="902"/>
        <w:jc w:val="both"/>
        <w:rPr>
          <w:rFonts w:ascii="Palatino Linotype" w:hAnsi="Palatino Linotype"/>
          <w:i/>
          <w:sz w:val="22"/>
          <w:szCs w:val="22"/>
        </w:rPr>
      </w:pPr>
      <w:r w:rsidRPr="0073444B">
        <w:rPr>
          <w:rFonts w:ascii="Palatino Linotype" w:hAnsi="Palatino Linotype"/>
          <w:i/>
          <w:sz w:val="22"/>
          <w:szCs w:val="22"/>
        </w:rPr>
        <w:t>VIII. Ordenar la práctica de visitas de verificación, las cuales se sujetarán a lo previsto en el Código de Procedimientos Administrativos del Estado de México;</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IX. Formular requerimientos de información a particulares, que sean sujetos de investigación por haber cometido presuntos actos vinculados con faltas administrativas graves, en términos de la Ley de Responsabilidades; </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X. Auxiliar al Titular del Órgano Interno de Control en la formulación de requerimientos, información y demás actos necesarios para la atención de los asuntos en la materia, así como solicitar a las unidades administrativas de las dependencias y organismos auxiliares y a cualquier persona física o jurídica colectiva, la información que se requiera para el esclarecimiento de los hechos, en términos de la Ley de Responsabilidades; </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XI. Dictar los acuerdos que correspondan en los procedimientos de investigación que realice, incluido el de conclusión y archivo del expediente cuando así proceda, así como el Informe de Presunta Responsabilidad Administrativa para turnarlo a la autoridad substanciadora en el que se incluirá la calificación de la falta administrativa; </w:t>
      </w:r>
    </w:p>
    <w:p w:rsidR="00CD2ED5" w:rsidRPr="0073444B" w:rsidRDefault="00CD2ED5" w:rsidP="00C94BA9">
      <w:pPr>
        <w:ind w:left="851" w:right="902"/>
        <w:jc w:val="both"/>
        <w:rPr>
          <w:rFonts w:ascii="Palatino Linotype" w:hAnsi="Palatino Linotype"/>
          <w:b/>
          <w:i/>
          <w:sz w:val="22"/>
          <w:szCs w:val="22"/>
        </w:rPr>
      </w:pPr>
      <w:r w:rsidRPr="0073444B">
        <w:rPr>
          <w:rFonts w:ascii="Palatino Linotype" w:hAnsi="Palatino Linotype"/>
          <w:b/>
          <w:i/>
          <w:sz w:val="22"/>
          <w:szCs w:val="22"/>
        </w:rPr>
        <w:lastRenderedPageBreak/>
        <w:t xml:space="preserve">XII. Llevar los registros de los asuntos de su competencia y expedir las copias certificadas de los documentos que se encuentren en sus archivos; </w:t>
      </w:r>
    </w:p>
    <w:p w:rsidR="00CD2ED5" w:rsidRPr="0073444B" w:rsidRDefault="00CD2ED5" w:rsidP="00C94BA9">
      <w:pPr>
        <w:ind w:left="851" w:right="902"/>
        <w:jc w:val="both"/>
        <w:rPr>
          <w:rFonts w:ascii="Palatino Linotype" w:hAnsi="Palatino Linotype"/>
          <w:b/>
          <w:i/>
          <w:sz w:val="22"/>
          <w:szCs w:val="22"/>
        </w:rPr>
      </w:pPr>
      <w:r w:rsidRPr="0073444B">
        <w:rPr>
          <w:rFonts w:ascii="Palatino Linotype" w:hAnsi="Palatino Linotype"/>
          <w:b/>
          <w:i/>
          <w:sz w:val="22"/>
          <w:szCs w:val="22"/>
        </w:rPr>
        <w:t xml:space="preserve">XIII. Promover los recursos que como autoridad investigadora le otorga la Ley de Responsabilidades y demás disposiciones jurídicas aplicables; </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XIV. Imponer las medidas de apremio que establece la Ley de Responsabilidades para las autoridades investigadoras para hacer cumplir sus determinaciones, y solicitar las medidas cautelares que se estimen necesarias para la mejor conducción de sus investigaciones; </w:t>
      </w:r>
    </w:p>
    <w:p w:rsidR="00CD2ED5" w:rsidRPr="0073444B" w:rsidRDefault="00CD2ED5" w:rsidP="00C94BA9">
      <w:pPr>
        <w:ind w:left="851" w:right="902"/>
        <w:jc w:val="both"/>
        <w:rPr>
          <w:rFonts w:ascii="Palatino Linotype" w:hAnsi="Palatino Linotype"/>
          <w:b/>
          <w:i/>
          <w:sz w:val="22"/>
          <w:szCs w:val="22"/>
        </w:rPr>
      </w:pPr>
      <w:r w:rsidRPr="0073444B">
        <w:rPr>
          <w:rFonts w:ascii="Palatino Linotype" w:hAnsi="Palatino Linotype"/>
          <w:b/>
          <w:i/>
          <w:sz w:val="22"/>
          <w:szCs w:val="22"/>
        </w:rPr>
        <w:t xml:space="preserve">XV. Formular denuncias ante la Fiscalía General de Justicia del Estado de México o en su caso ante el homólogo en el ámbito federal; cuando de sus investigaciones advierta la presunta comisión de delitos y coadyuvar en el procedimiento penal respectivo; </w:t>
      </w:r>
    </w:p>
    <w:p w:rsidR="00CD2ED5" w:rsidRPr="0073444B" w:rsidRDefault="00CD2ED5" w:rsidP="00C94BA9">
      <w:pPr>
        <w:ind w:left="851" w:right="902"/>
        <w:jc w:val="both"/>
        <w:rPr>
          <w:rFonts w:ascii="Palatino Linotype" w:hAnsi="Palatino Linotype"/>
          <w:b/>
          <w:i/>
          <w:sz w:val="22"/>
          <w:szCs w:val="22"/>
          <w:u w:val="single"/>
        </w:rPr>
      </w:pPr>
      <w:r w:rsidRPr="0073444B">
        <w:rPr>
          <w:rFonts w:ascii="Palatino Linotype" w:hAnsi="Palatino Linotype"/>
          <w:b/>
          <w:i/>
          <w:sz w:val="22"/>
          <w:szCs w:val="22"/>
          <w:u w:val="single"/>
        </w:rPr>
        <w:t xml:space="preserve">XVI. Integrar al Sistema respectivo, la información relacionada con las investigaciones que realice en los términos de sus atribuciones, que contendrá la información necesaria sobre el origen y contenido de los hechos que dieron lugar a las probables faltas administrativas, así como el seguimiento de las acciones realizadas para su investigación, señalando el estado que guarden y demás información necesaria para su control; </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XVII. Iniciar y desahogar el procedimiento de investigación previsto en la Ley de Responsabilidades, por presuntas faltas administrativas y que deriven de actuaciones de oficio; de denuncias por acciones u omisiones que pudieran constituir o vincularse con faltas administrativas; o, que deriven de las auditorías practicadas por parte de las autoridades competentes o por auditorías externas; </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XVIII. Elaborar los informes, demandas y contestaciones en los juicios en los que sea parte, así como intervenir en el cumplimiento y defensa de las resoluciones respectivas, en los asuntos de su competencia; </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XIX. Recibir y dar trámite a la impugnación promovida por el denunciante, con motivo de la calificación de las faltas administrativas no graves, en términos del ordenamiento en materia de responsabilidades; </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XX. Impugnar en su caso, la abstención de iniciar el procedimiento de responsabilidad administrativa o de imponer sanciones administrativas a un servidor público de la Secretaría y de los órganos internos de control, por parte de la autoridad substanciadora o </w:t>
      </w:r>
      <w:proofErr w:type="spellStart"/>
      <w:r w:rsidRPr="0073444B">
        <w:rPr>
          <w:rFonts w:ascii="Palatino Linotype" w:hAnsi="Palatino Linotype"/>
          <w:i/>
          <w:sz w:val="22"/>
          <w:szCs w:val="22"/>
        </w:rPr>
        <w:t>resolutora</w:t>
      </w:r>
      <w:proofErr w:type="spellEnd"/>
      <w:r w:rsidRPr="0073444B">
        <w:rPr>
          <w:rFonts w:ascii="Palatino Linotype" w:hAnsi="Palatino Linotype"/>
          <w:i/>
          <w:sz w:val="22"/>
          <w:szCs w:val="22"/>
        </w:rPr>
        <w:t>, según sea el caso;</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XXI. Realizar el seguimiento y verificar la presentación oportuna de las declaraciones de situación patrimonial, de intereses, y de la constancia de presentación de declaración de situación fiscal, de los servidores públicos de la Secretaría y de los órganos internos de control; </w:t>
      </w:r>
    </w:p>
    <w:p w:rsidR="00CD2ED5" w:rsidRPr="0073444B" w:rsidRDefault="00CD2ED5" w:rsidP="00C94BA9">
      <w:pPr>
        <w:ind w:left="851" w:right="902"/>
        <w:jc w:val="both"/>
        <w:rPr>
          <w:rFonts w:ascii="Palatino Linotype" w:hAnsi="Palatino Linotype"/>
          <w:i/>
          <w:sz w:val="22"/>
          <w:szCs w:val="22"/>
        </w:rPr>
      </w:pPr>
      <w:r w:rsidRPr="0073444B">
        <w:rPr>
          <w:rFonts w:ascii="Palatino Linotype" w:hAnsi="Palatino Linotype"/>
          <w:i/>
          <w:sz w:val="22"/>
          <w:szCs w:val="22"/>
        </w:rPr>
        <w:t xml:space="preserve">XXII. Llevar a cabo, con el apoyo del personal adscrito a la propia unidad administrativa, las actuaciones y diligencias que legalmente les corresponden, que </w:t>
      </w:r>
      <w:r w:rsidRPr="0073444B">
        <w:rPr>
          <w:rFonts w:ascii="Palatino Linotype" w:hAnsi="Palatino Linotype"/>
          <w:i/>
          <w:sz w:val="22"/>
          <w:szCs w:val="22"/>
        </w:rPr>
        <w:lastRenderedPageBreak/>
        <w:t>en materia de investigación procedan, conforme a la Ley de Responsabilidades, y XXIII. Las demás que le confieran otros ordenamientos legales y aquellas que le encomiende el Secretario, y el Titular del Órgano Interno de Control.</w:t>
      </w:r>
      <w:r w:rsidR="00F267E3" w:rsidRPr="0073444B">
        <w:rPr>
          <w:rFonts w:ascii="Palatino Linotype" w:hAnsi="Palatino Linotype"/>
          <w:i/>
          <w:sz w:val="22"/>
          <w:szCs w:val="22"/>
        </w:rPr>
        <w:t>”</w:t>
      </w:r>
    </w:p>
    <w:p w:rsidR="00F267E3" w:rsidRPr="0073444B" w:rsidRDefault="00F267E3" w:rsidP="00C94BA9">
      <w:pPr>
        <w:ind w:left="851" w:right="902"/>
        <w:jc w:val="both"/>
        <w:rPr>
          <w:rFonts w:ascii="Palatino Linotype" w:hAnsi="Palatino Linotype" w:cs="Arial"/>
          <w:i/>
          <w:sz w:val="22"/>
          <w:szCs w:val="22"/>
        </w:rPr>
      </w:pPr>
      <w:r w:rsidRPr="0073444B">
        <w:rPr>
          <w:rFonts w:ascii="Palatino Linotype" w:hAnsi="Palatino Linotype"/>
          <w:i/>
          <w:sz w:val="22"/>
          <w:szCs w:val="22"/>
        </w:rPr>
        <w:t>(Énfasis añadido)</w:t>
      </w:r>
    </w:p>
    <w:p w:rsidR="003A14EC" w:rsidRPr="0073444B" w:rsidRDefault="006F04CC"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Dicho brevemente, el Órgano de </w:t>
      </w:r>
      <w:r w:rsidR="003001DB" w:rsidRPr="0073444B">
        <w:rPr>
          <w:rFonts w:ascii="Palatino Linotype" w:hAnsi="Palatino Linotype" w:cs="Arial"/>
        </w:rPr>
        <w:t xml:space="preserve">Control </w:t>
      </w:r>
      <w:r w:rsidRPr="0073444B">
        <w:rPr>
          <w:rFonts w:ascii="Palatino Linotype" w:hAnsi="Palatino Linotype" w:cs="Arial"/>
        </w:rPr>
        <w:t xml:space="preserve">Interno del </w:t>
      </w:r>
      <w:r w:rsidRPr="0073444B">
        <w:rPr>
          <w:rFonts w:ascii="Palatino Linotype" w:hAnsi="Palatino Linotype" w:cs="Arial"/>
          <w:b/>
        </w:rPr>
        <w:t xml:space="preserve">SUJETO OBLIGADO </w:t>
      </w:r>
      <w:r w:rsidRPr="0073444B">
        <w:rPr>
          <w:rFonts w:ascii="Palatino Linotype" w:hAnsi="Palatino Linotype" w:cs="Arial"/>
        </w:rPr>
        <w:t>t</w:t>
      </w:r>
      <w:r w:rsidR="003001DB" w:rsidRPr="0073444B">
        <w:rPr>
          <w:rFonts w:ascii="Palatino Linotype" w:hAnsi="Palatino Linotype" w:cs="Arial"/>
        </w:rPr>
        <w:t xml:space="preserve">iene las </w:t>
      </w:r>
      <w:r w:rsidRPr="0073444B">
        <w:rPr>
          <w:rFonts w:ascii="Palatino Linotype" w:hAnsi="Palatino Linotype" w:cs="Arial"/>
        </w:rPr>
        <w:t>atribuciones establecidas en el Reglamento Interno de la Secretaría de la Contraloría, destacando que podrá recibir las denuncias que se formulen por presuntas infracciones o faltas administrativas derivadas de actos u omisiones cometidas por los servidores públicos, debiendo investigar y calificar dichas faltas y llevar acabo las acciones necesarias en materia de investigación procedan, iniciando de oficio por denuncia</w:t>
      </w:r>
      <w:r w:rsidR="004355E7" w:rsidRPr="0073444B">
        <w:rPr>
          <w:rFonts w:ascii="Palatino Linotype" w:hAnsi="Palatino Linotype" w:cs="Arial"/>
        </w:rPr>
        <w:t>s</w:t>
      </w:r>
      <w:r w:rsidRPr="0073444B">
        <w:rPr>
          <w:rFonts w:ascii="Palatino Linotype" w:hAnsi="Palatino Linotype" w:cs="Arial"/>
        </w:rPr>
        <w:t xml:space="preserve"> o derivado de auditorías realizadas por las autoridades competentes </w:t>
      </w:r>
      <w:r w:rsidR="00EB6773" w:rsidRPr="0073444B">
        <w:rPr>
          <w:rFonts w:ascii="Palatino Linotype" w:hAnsi="Palatino Linotype" w:cs="Arial"/>
        </w:rPr>
        <w:t>las investigaciones u omisiones que sean susceptibles de constituir faltas administrativas.</w:t>
      </w:r>
    </w:p>
    <w:p w:rsidR="00EB6773" w:rsidRPr="0073444B" w:rsidRDefault="004355E7"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El Órgano de </w:t>
      </w:r>
      <w:r w:rsidR="003001DB" w:rsidRPr="0073444B">
        <w:rPr>
          <w:rFonts w:ascii="Palatino Linotype" w:hAnsi="Palatino Linotype" w:cs="Arial"/>
        </w:rPr>
        <w:t xml:space="preserve">Control </w:t>
      </w:r>
      <w:r w:rsidRPr="0073444B">
        <w:rPr>
          <w:rFonts w:ascii="Palatino Linotype" w:hAnsi="Palatino Linotype" w:cs="Arial"/>
        </w:rPr>
        <w:t xml:space="preserve">Interno debe practicar las actuaciones y diligencias que se estimen procedentes para integrar los expedientes relacionados con las </w:t>
      </w:r>
      <w:r w:rsidR="00FE23D1" w:rsidRPr="0073444B">
        <w:rPr>
          <w:rFonts w:ascii="Palatino Linotype" w:hAnsi="Palatino Linotype" w:cs="Arial"/>
        </w:rPr>
        <w:t>investigaciones; así como, expedir co</w:t>
      </w:r>
      <w:r w:rsidR="00F82F56" w:rsidRPr="0073444B">
        <w:rPr>
          <w:rFonts w:ascii="Palatino Linotype" w:hAnsi="Palatino Linotype" w:cs="Arial"/>
        </w:rPr>
        <w:t xml:space="preserve">pias certificadas de los mismos; dicha  información se contendrá en el sistema que al respecto </w:t>
      </w:r>
      <w:r w:rsidR="008F651B" w:rsidRPr="0073444B">
        <w:rPr>
          <w:rFonts w:ascii="Palatino Linotype" w:hAnsi="Palatino Linotype" w:cs="Arial"/>
        </w:rPr>
        <w:t>integre dicho Órgano de Control, con datos como el origen y contenido de los hechos que dieron lugar a las probables faltas administrativas; el seguimiento de las acciones realizadas; el estado que guarda cada expediente y la información necesaria para el adecuado control.</w:t>
      </w:r>
    </w:p>
    <w:p w:rsidR="00645C50" w:rsidRPr="0073444B" w:rsidRDefault="00645C50"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Por otro lado este Órgano Garante </w:t>
      </w:r>
      <w:r w:rsidR="00DD3E2B" w:rsidRPr="0073444B">
        <w:rPr>
          <w:rFonts w:ascii="Palatino Linotype" w:hAnsi="Palatino Linotype" w:cs="Arial"/>
        </w:rPr>
        <w:t>considera necesario establecer que</w:t>
      </w:r>
      <w:r w:rsidRPr="0073444B">
        <w:rPr>
          <w:rFonts w:ascii="Palatino Linotype" w:hAnsi="Palatino Linotype" w:cs="Arial"/>
        </w:rPr>
        <w:t xml:space="preserve"> el Sistema de Atención Mexiquense (SAM)</w:t>
      </w:r>
      <w:r w:rsidRPr="0073444B">
        <w:rPr>
          <w:rStyle w:val="Refdenotaalpie"/>
          <w:rFonts w:ascii="Palatino Linotype" w:hAnsi="Palatino Linotype" w:cs="Arial"/>
        </w:rPr>
        <w:footnoteReference w:id="4"/>
      </w:r>
      <w:r w:rsidRPr="0073444B">
        <w:rPr>
          <w:rFonts w:ascii="Palatino Linotype" w:hAnsi="Palatino Linotype" w:cs="Arial"/>
        </w:rPr>
        <w:t>, es el medio por el cual los ciudadanos pueden presentar, denuncia</w:t>
      </w:r>
      <w:r w:rsidR="00DD3E2B" w:rsidRPr="0073444B">
        <w:rPr>
          <w:rFonts w:ascii="Palatino Linotype" w:hAnsi="Palatino Linotype" w:cs="Arial"/>
        </w:rPr>
        <w:t>s</w:t>
      </w:r>
      <w:r w:rsidRPr="0073444B">
        <w:rPr>
          <w:rFonts w:ascii="Palatino Linotype" w:hAnsi="Palatino Linotype" w:cs="Arial"/>
        </w:rPr>
        <w:t xml:space="preserve">, sugerencias y reconocimientos relacionados con otros ciudadanos, </w:t>
      </w:r>
      <w:r w:rsidRPr="0073444B">
        <w:rPr>
          <w:rFonts w:ascii="Palatino Linotype" w:hAnsi="Palatino Linotype" w:cs="Arial"/>
        </w:rPr>
        <w:lastRenderedPageBreak/>
        <w:t xml:space="preserve">servidores públicos o empresas </w:t>
      </w:r>
      <w:r w:rsidR="00DD3E2B" w:rsidRPr="0073444B">
        <w:rPr>
          <w:rFonts w:ascii="Palatino Linotype" w:hAnsi="Palatino Linotype" w:cs="Arial"/>
        </w:rPr>
        <w:t>afines</w:t>
      </w:r>
      <w:r w:rsidRPr="0073444B">
        <w:rPr>
          <w:rFonts w:ascii="Palatino Linotype" w:hAnsi="Palatino Linotype" w:cs="Arial"/>
        </w:rPr>
        <w:t xml:space="preserve"> con Gobierno del Estado, promoviéndose así, el uso de las nuevas tecnologías de la información</w:t>
      </w:r>
      <w:r w:rsidR="00220B22" w:rsidRPr="0073444B">
        <w:rPr>
          <w:rFonts w:ascii="Palatino Linotype" w:hAnsi="Palatino Linotype" w:cs="Arial"/>
        </w:rPr>
        <w:t xml:space="preserve">; por lo que, la búsqueda exhaustiva y razonable de la información solicitada, también implicara que </w:t>
      </w:r>
      <w:r w:rsidR="00220B22" w:rsidRPr="0073444B">
        <w:rPr>
          <w:rFonts w:ascii="Palatino Linotype" w:hAnsi="Palatino Linotype" w:cs="Arial"/>
          <w:b/>
        </w:rPr>
        <w:t xml:space="preserve">EL SUJETO OBLIGADO </w:t>
      </w:r>
      <w:r w:rsidR="00220B22" w:rsidRPr="0073444B">
        <w:rPr>
          <w:rFonts w:ascii="Palatino Linotype" w:hAnsi="Palatino Linotype" w:cs="Arial"/>
        </w:rPr>
        <w:t>la realice en dicho sistema.</w:t>
      </w:r>
    </w:p>
    <w:p w:rsidR="00DD3E2B" w:rsidRPr="0073444B" w:rsidRDefault="00092701"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1B9C2BF9" wp14:editId="514FB9A3">
                <wp:simplePos x="0" y="0"/>
                <wp:positionH relativeFrom="column">
                  <wp:posOffset>56258</wp:posOffset>
                </wp:positionH>
                <wp:positionV relativeFrom="paragraph">
                  <wp:posOffset>733168</wp:posOffset>
                </wp:positionV>
                <wp:extent cx="5734821" cy="1400671"/>
                <wp:effectExtent l="0" t="0" r="18415" b="28575"/>
                <wp:wrapNone/>
                <wp:docPr id="5" name="Rectángulo 5"/>
                <wp:cNvGraphicFramePr/>
                <a:graphic xmlns:a="http://schemas.openxmlformats.org/drawingml/2006/main">
                  <a:graphicData uri="http://schemas.microsoft.com/office/word/2010/wordprocessingShape">
                    <wps:wsp>
                      <wps:cNvSpPr/>
                      <wps:spPr>
                        <a:xfrm>
                          <a:off x="0" y="0"/>
                          <a:ext cx="5734821" cy="140067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6007" id="Rectángulo 5" o:spid="_x0000_s1026" style="position:absolute;margin-left:4.45pt;margin-top:57.75pt;width:451.55pt;height:1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" filled="f" strokecolor="#1f4d78 [1604]" strokeweight="1.5pt"/>
            </w:pict>
          </mc:Fallback>
        </mc:AlternateContent>
      </w:r>
      <w:r w:rsidR="00DD3E2B" w:rsidRPr="0073444B">
        <w:rPr>
          <w:rFonts w:ascii="Palatino Linotype" w:hAnsi="Palatino Linotype" w:cs="Arial"/>
        </w:rPr>
        <w:t>Ello de conformidad con lo establecido en el Manual de Operación del Sistema de Atención Mexiquense que establece lo siguiente:</w:t>
      </w:r>
    </w:p>
    <w:p w:rsidR="00DD3E2B" w:rsidRPr="0073444B" w:rsidRDefault="00DD3E2B" w:rsidP="00DD3E2B">
      <w:pPr>
        <w:spacing w:before="100" w:beforeAutospacing="1" w:after="100" w:afterAutospacing="1" w:line="360" w:lineRule="auto"/>
        <w:jc w:val="center"/>
        <w:rPr>
          <w:rFonts w:ascii="Palatino Linotype" w:hAnsi="Palatino Linotype" w:cs="Arial"/>
        </w:rPr>
      </w:pPr>
      <w:r w:rsidRPr="0073444B">
        <w:rPr>
          <w:noProof/>
          <w:lang w:eastAsia="es-MX"/>
        </w:rPr>
        <w:drawing>
          <wp:inline distT="0" distB="0" distL="0" distR="0" wp14:anchorId="3A7E4E9B" wp14:editId="2FDBF639">
            <wp:extent cx="5539256" cy="2753360"/>
            <wp:effectExtent l="0" t="0" r="444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0" t="15737" r="5091" b="23755"/>
                    <a:stretch/>
                  </pic:blipFill>
                  <pic:spPr bwMode="auto">
                    <a:xfrm>
                      <a:off x="0" y="0"/>
                      <a:ext cx="5571383" cy="2769329"/>
                    </a:xfrm>
                    <a:prstGeom prst="rect">
                      <a:avLst/>
                    </a:prstGeom>
                    <a:ln>
                      <a:noFill/>
                    </a:ln>
                    <a:extLst>
                      <a:ext uri="{53640926-AAD7-44D8-BBD7-CCE9431645EC}">
                        <a14:shadowObscured xmlns:a14="http://schemas.microsoft.com/office/drawing/2010/main"/>
                      </a:ext>
                    </a:extLst>
                  </pic:spPr>
                </pic:pic>
              </a:graphicData>
            </a:graphic>
          </wp:inline>
        </w:drawing>
      </w:r>
    </w:p>
    <w:p w:rsidR="00DD3E2B" w:rsidRPr="0073444B" w:rsidRDefault="00092701" w:rsidP="00DD3E2B">
      <w:pPr>
        <w:spacing w:before="100" w:beforeAutospacing="1" w:after="100" w:afterAutospacing="1" w:line="360" w:lineRule="auto"/>
        <w:jc w:val="center"/>
        <w:rPr>
          <w:rFonts w:ascii="Palatino Linotype" w:hAnsi="Palatino Linotype" w:cs="Arial"/>
        </w:rPr>
      </w:pPr>
      <w:r w:rsidRPr="0073444B">
        <w:rPr>
          <w:noProof/>
          <w:lang w:eastAsia="es-MX"/>
        </w:rPr>
        <mc:AlternateContent>
          <mc:Choice Requires="wps">
            <w:drawing>
              <wp:anchor distT="0" distB="0" distL="114300" distR="114300" simplePos="0" relativeHeight="251666432" behindDoc="0" locked="0" layoutInCell="1" allowOverlap="1">
                <wp:simplePos x="0" y="0"/>
                <wp:positionH relativeFrom="column">
                  <wp:posOffset>45687</wp:posOffset>
                </wp:positionH>
                <wp:positionV relativeFrom="paragraph">
                  <wp:posOffset>13085</wp:posOffset>
                </wp:positionV>
                <wp:extent cx="5649969" cy="1279103"/>
                <wp:effectExtent l="19050" t="19050" r="27305" b="16510"/>
                <wp:wrapNone/>
                <wp:docPr id="6" name="Rectángulo 6"/>
                <wp:cNvGraphicFramePr/>
                <a:graphic xmlns:a="http://schemas.openxmlformats.org/drawingml/2006/main">
                  <a:graphicData uri="http://schemas.microsoft.com/office/word/2010/wordprocessingShape">
                    <wps:wsp>
                      <wps:cNvSpPr/>
                      <wps:spPr>
                        <a:xfrm>
                          <a:off x="0" y="0"/>
                          <a:ext cx="5649969" cy="127910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0878C3" id="Rectángulo 6" o:spid="_x0000_s1026" style="position:absolute;margin-left:3.6pt;margin-top:1.05pt;width:444.9pt;height:100.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" filled="f" strokecolor="#1f4d78 [1604]" strokeweight="2.25pt"/>
            </w:pict>
          </mc:Fallback>
        </mc:AlternateContent>
      </w:r>
      <w:r w:rsidR="00DD3E2B" w:rsidRPr="0073444B">
        <w:rPr>
          <w:noProof/>
          <w:lang w:eastAsia="es-MX"/>
        </w:rPr>
        <w:drawing>
          <wp:inline distT="0" distB="0" distL="0" distR="0" wp14:anchorId="54D6F885" wp14:editId="4CFA3BDF">
            <wp:extent cx="5586825" cy="21563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5" t="10060" r="5548" b="39004"/>
                    <a:stretch/>
                  </pic:blipFill>
                  <pic:spPr bwMode="auto">
                    <a:xfrm>
                      <a:off x="0" y="0"/>
                      <a:ext cx="5628779" cy="2172495"/>
                    </a:xfrm>
                    <a:prstGeom prst="rect">
                      <a:avLst/>
                    </a:prstGeom>
                    <a:ln>
                      <a:noFill/>
                    </a:ln>
                    <a:extLst>
                      <a:ext uri="{53640926-AAD7-44D8-BBD7-CCE9431645EC}">
                        <a14:shadowObscured xmlns:a14="http://schemas.microsoft.com/office/drawing/2010/main"/>
                      </a:ext>
                    </a:extLst>
                  </pic:spPr>
                </pic:pic>
              </a:graphicData>
            </a:graphic>
          </wp:inline>
        </w:drawing>
      </w:r>
    </w:p>
    <w:p w:rsidR="00092701" w:rsidRPr="0073444B" w:rsidRDefault="00092701" w:rsidP="00DD3E2B">
      <w:pPr>
        <w:spacing w:before="100" w:beforeAutospacing="1" w:after="100" w:afterAutospacing="1" w:line="360" w:lineRule="auto"/>
        <w:jc w:val="center"/>
        <w:rPr>
          <w:rFonts w:ascii="Palatino Linotype" w:hAnsi="Palatino Linotype" w:cs="Arial"/>
        </w:rPr>
      </w:pPr>
      <w:r w:rsidRPr="0073444B">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114399</wp:posOffset>
                </wp:positionH>
                <wp:positionV relativeFrom="paragraph">
                  <wp:posOffset>-54650</wp:posOffset>
                </wp:positionV>
                <wp:extent cx="4233725" cy="269563"/>
                <wp:effectExtent l="19050" t="19050" r="14605" b="16510"/>
                <wp:wrapNone/>
                <wp:docPr id="10" name="Rectángulo 10"/>
                <wp:cNvGraphicFramePr/>
                <a:graphic xmlns:a="http://schemas.openxmlformats.org/drawingml/2006/main">
                  <a:graphicData uri="http://schemas.microsoft.com/office/word/2010/wordprocessingShape">
                    <wps:wsp>
                      <wps:cNvSpPr/>
                      <wps:spPr>
                        <a:xfrm>
                          <a:off x="0" y="0"/>
                          <a:ext cx="4233725" cy="26956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7849C" id="Rectángulo 10" o:spid="_x0000_s1026" style="position:absolute;margin-left:9pt;margin-top:-4.3pt;width:333.35pt;height:2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" filled="f" strokecolor="#1f4d78 [1604]" strokeweight="2.25pt"/>
            </w:pict>
          </mc:Fallback>
        </mc:AlternateContent>
      </w:r>
      <w:r w:rsidRPr="0073444B">
        <w:rPr>
          <w:noProof/>
          <w:lang w:eastAsia="es-MX"/>
        </w:rPr>
        <w:drawing>
          <wp:inline distT="0" distB="0" distL="0" distR="0" wp14:anchorId="2C12F2A2" wp14:editId="5474DDB0">
            <wp:extent cx="5548906" cy="31819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13" t="17038" r="5364" b="7677"/>
                    <a:stretch/>
                  </pic:blipFill>
                  <pic:spPr bwMode="auto">
                    <a:xfrm>
                      <a:off x="0" y="0"/>
                      <a:ext cx="5568043" cy="3192875"/>
                    </a:xfrm>
                    <a:prstGeom prst="rect">
                      <a:avLst/>
                    </a:prstGeom>
                    <a:ln>
                      <a:noFill/>
                    </a:ln>
                    <a:extLst>
                      <a:ext uri="{53640926-AAD7-44D8-BBD7-CCE9431645EC}">
                        <a14:shadowObscured xmlns:a14="http://schemas.microsoft.com/office/drawing/2010/main"/>
                      </a:ext>
                    </a:extLst>
                  </pic:spPr>
                </pic:pic>
              </a:graphicData>
            </a:graphic>
          </wp:inline>
        </w:drawing>
      </w:r>
    </w:p>
    <w:p w:rsidR="00092701" w:rsidRPr="0073444B" w:rsidRDefault="00092701" w:rsidP="00DD3E2B">
      <w:pPr>
        <w:spacing w:before="100" w:beforeAutospacing="1" w:after="100" w:afterAutospacing="1" w:line="360" w:lineRule="auto"/>
        <w:jc w:val="center"/>
        <w:rPr>
          <w:rFonts w:ascii="Palatino Linotype" w:hAnsi="Palatino Linotype" w:cs="Arial"/>
        </w:rPr>
      </w:pPr>
      <w:r w:rsidRPr="0073444B">
        <w:rPr>
          <w:noProof/>
          <w:lang w:eastAsia="es-MX"/>
        </w:rPr>
        <w:drawing>
          <wp:inline distT="0" distB="0" distL="0" distR="0" wp14:anchorId="7B185F83" wp14:editId="59752A93">
            <wp:extent cx="5482768" cy="581411"/>
            <wp:effectExtent l="0" t="0" r="381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00" t="18505" r="5183" b="70475"/>
                    <a:stretch/>
                  </pic:blipFill>
                  <pic:spPr bwMode="auto">
                    <a:xfrm>
                      <a:off x="0" y="0"/>
                      <a:ext cx="5588210" cy="592592"/>
                    </a:xfrm>
                    <a:prstGeom prst="rect">
                      <a:avLst/>
                    </a:prstGeom>
                    <a:ln>
                      <a:noFill/>
                    </a:ln>
                    <a:extLst>
                      <a:ext uri="{53640926-AAD7-44D8-BBD7-CCE9431645EC}">
                        <a14:shadowObscured xmlns:a14="http://schemas.microsoft.com/office/drawing/2010/main"/>
                      </a:ext>
                    </a:extLst>
                  </pic:spPr>
                </pic:pic>
              </a:graphicData>
            </a:graphic>
          </wp:inline>
        </w:drawing>
      </w:r>
    </w:p>
    <w:p w:rsidR="00092701" w:rsidRPr="0073444B" w:rsidRDefault="00092701" w:rsidP="00DD3E2B">
      <w:pPr>
        <w:spacing w:before="100" w:beforeAutospacing="1" w:after="100" w:afterAutospacing="1" w:line="360" w:lineRule="auto"/>
        <w:jc w:val="center"/>
        <w:rPr>
          <w:rFonts w:ascii="Palatino Linotype" w:hAnsi="Palatino Linotype" w:cs="Arial"/>
        </w:rPr>
      </w:pPr>
      <w:r w:rsidRPr="0073444B">
        <w:rPr>
          <w:noProof/>
          <w:lang w:eastAsia="es-MX"/>
        </w:rPr>
        <mc:AlternateContent>
          <mc:Choice Requires="wps">
            <w:drawing>
              <wp:anchor distT="0" distB="0" distL="114300" distR="114300" simplePos="0" relativeHeight="251669504" behindDoc="0" locked="0" layoutInCell="1" allowOverlap="1">
                <wp:simplePos x="0" y="0"/>
                <wp:positionH relativeFrom="column">
                  <wp:posOffset>114399</wp:posOffset>
                </wp:positionH>
                <wp:positionV relativeFrom="paragraph">
                  <wp:posOffset>1895394</wp:posOffset>
                </wp:positionV>
                <wp:extent cx="5538228" cy="734692"/>
                <wp:effectExtent l="19050" t="19050" r="24765" b="27940"/>
                <wp:wrapNone/>
                <wp:docPr id="12" name="Rectángulo 12"/>
                <wp:cNvGraphicFramePr/>
                <a:graphic xmlns:a="http://schemas.openxmlformats.org/drawingml/2006/main">
                  <a:graphicData uri="http://schemas.microsoft.com/office/word/2010/wordprocessingShape">
                    <wps:wsp>
                      <wps:cNvSpPr/>
                      <wps:spPr>
                        <a:xfrm>
                          <a:off x="0" y="0"/>
                          <a:ext cx="5538228" cy="73469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E87B8" id="Rectángulo 12" o:spid="_x0000_s1026" style="position:absolute;margin-left:9pt;margin-top:149.25pt;width:436.1pt;height:57.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" filled="f" strokecolor="#1f4d78 [1604]" strokeweight="2.25pt"/>
            </w:pict>
          </mc:Fallback>
        </mc:AlternateContent>
      </w:r>
      <w:r w:rsidRPr="0073444B">
        <w:rPr>
          <w:noProof/>
          <w:lang w:eastAsia="es-MX"/>
        </w:rPr>
        <mc:AlternateContent>
          <mc:Choice Requires="wps">
            <w:drawing>
              <wp:anchor distT="0" distB="0" distL="114300" distR="114300" simplePos="0" relativeHeight="251668480" behindDoc="0" locked="0" layoutInCell="1" allowOverlap="1">
                <wp:simplePos x="0" y="0"/>
                <wp:positionH relativeFrom="column">
                  <wp:posOffset>45687</wp:posOffset>
                </wp:positionH>
                <wp:positionV relativeFrom="paragraph">
                  <wp:posOffset>19024</wp:posOffset>
                </wp:positionV>
                <wp:extent cx="5576254" cy="1263247"/>
                <wp:effectExtent l="19050" t="19050" r="24765" b="13335"/>
                <wp:wrapNone/>
                <wp:docPr id="11" name="Rectángulo 11"/>
                <wp:cNvGraphicFramePr/>
                <a:graphic xmlns:a="http://schemas.openxmlformats.org/drawingml/2006/main">
                  <a:graphicData uri="http://schemas.microsoft.com/office/word/2010/wordprocessingShape">
                    <wps:wsp>
                      <wps:cNvSpPr/>
                      <wps:spPr>
                        <a:xfrm>
                          <a:off x="0" y="0"/>
                          <a:ext cx="5576254" cy="126324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1299E" id="Rectángulo 11" o:spid="_x0000_s1026" style="position:absolute;margin-left:3.6pt;margin-top:1.5pt;width:439.1pt;height:9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" filled="f" strokecolor="#1f4d78 [1604]" strokeweight="2.25pt"/>
            </w:pict>
          </mc:Fallback>
        </mc:AlternateContent>
      </w:r>
      <w:r w:rsidRPr="0073444B">
        <w:rPr>
          <w:noProof/>
          <w:lang w:eastAsia="es-MX"/>
        </w:rPr>
        <w:drawing>
          <wp:inline distT="0" distB="0" distL="0" distR="0" wp14:anchorId="14DB7A28" wp14:editId="2C052C72">
            <wp:extent cx="5512110" cy="262163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4" t="19310" r="4817" b="32353"/>
                    <a:stretch/>
                  </pic:blipFill>
                  <pic:spPr bwMode="auto">
                    <a:xfrm>
                      <a:off x="0" y="0"/>
                      <a:ext cx="5540387" cy="2635081"/>
                    </a:xfrm>
                    <a:prstGeom prst="rect">
                      <a:avLst/>
                    </a:prstGeom>
                    <a:ln>
                      <a:noFill/>
                    </a:ln>
                    <a:extLst>
                      <a:ext uri="{53640926-AAD7-44D8-BBD7-CCE9431645EC}">
                        <a14:shadowObscured xmlns:a14="http://schemas.microsoft.com/office/drawing/2010/main"/>
                      </a:ext>
                    </a:extLst>
                  </pic:spPr>
                </pic:pic>
              </a:graphicData>
            </a:graphic>
          </wp:inline>
        </w:drawing>
      </w:r>
    </w:p>
    <w:p w:rsidR="00092701" w:rsidRPr="0073444B" w:rsidRDefault="00092701"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lastRenderedPageBreak/>
        <w:t xml:space="preserve">De lo anterior, tenemos que, los órganos de control interno registraran las quejas, denuncias, sugerencias y reconocimientos que sean </w:t>
      </w:r>
      <w:r w:rsidR="00925478" w:rsidRPr="0073444B">
        <w:rPr>
          <w:rFonts w:ascii="Palatino Linotype" w:hAnsi="Palatino Linotype" w:cs="Arial"/>
        </w:rPr>
        <w:t xml:space="preserve">turnadas por la Dirección General de Responsabilidades o bien hubieran sido </w:t>
      </w:r>
      <w:r w:rsidRPr="0073444B">
        <w:rPr>
          <w:rFonts w:ascii="Palatino Linotype" w:hAnsi="Palatino Linotype" w:cs="Arial"/>
        </w:rPr>
        <w:t xml:space="preserve">presentadas por los ciudadanos </w:t>
      </w:r>
      <w:r w:rsidR="00925478" w:rsidRPr="0073444B">
        <w:rPr>
          <w:rFonts w:ascii="Palatino Linotype" w:hAnsi="Palatino Linotype" w:cs="Arial"/>
        </w:rPr>
        <w:t xml:space="preserve">usuarios </w:t>
      </w:r>
      <w:r w:rsidRPr="0073444B">
        <w:rPr>
          <w:rFonts w:ascii="Palatino Linotype" w:hAnsi="Palatino Linotype" w:cs="Arial"/>
        </w:rPr>
        <w:t xml:space="preserve">de los servicios que prestan las </w:t>
      </w:r>
      <w:r w:rsidR="00925478" w:rsidRPr="0073444B">
        <w:rPr>
          <w:rFonts w:ascii="Palatino Linotype" w:hAnsi="Palatino Linotype" w:cs="Arial"/>
        </w:rPr>
        <w:t>dependencias de que se traten; radicando las mismas para dar el trámite correspondiente y resolverlas, debiendo registrar en el SAM, todas las diligencias realizadas hasta la resolución correspondiente, permitiendo así, la consulta inmediata del estado que guarda el asunto; sirviendo además, para verificar el seguimiento que el enlace de la dependencia u organismo auxiliar proporcione a dichas quejas y denuncias.</w:t>
      </w:r>
    </w:p>
    <w:p w:rsidR="00925478" w:rsidRPr="0073444B" w:rsidRDefault="00925478"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Bajo ese tenor, </w:t>
      </w:r>
      <w:r w:rsidRPr="0073444B">
        <w:rPr>
          <w:rFonts w:ascii="Palatino Linotype" w:hAnsi="Palatino Linotype" w:cs="Arial"/>
          <w:b/>
        </w:rPr>
        <w:t xml:space="preserve">EL SUJETO OBLIGADO </w:t>
      </w:r>
      <w:r w:rsidRPr="0073444B">
        <w:rPr>
          <w:rFonts w:ascii="Palatino Linotype" w:hAnsi="Palatino Linotype" w:cs="Arial"/>
        </w:rPr>
        <w:t xml:space="preserve">deberá nombrar un enlace, para dar el seguimiento a las quejas y denuncias, sugerencias y reconocimientos que le sean turnadas por la Dirección General de Responsabilidades con el propósito de que se brinde atención al ciudadano y se le informe a través del SAM al día hábil siguiente las acciones que se vayan realizando, con independencia de la que realicen los órganos de control interno, permitiendo la consulta inmediata </w:t>
      </w:r>
      <w:r w:rsidR="00F34A91" w:rsidRPr="0073444B">
        <w:rPr>
          <w:rFonts w:ascii="Palatino Linotype" w:hAnsi="Palatino Linotype" w:cs="Arial"/>
        </w:rPr>
        <w:t xml:space="preserve">del estado que guarda su asunto; pues es de advertirse que, a través de dicho sistema </w:t>
      </w:r>
      <w:r w:rsidR="00F34A91" w:rsidRPr="0073444B">
        <w:rPr>
          <w:rFonts w:ascii="Palatino Linotype" w:hAnsi="Palatino Linotype" w:cs="Arial"/>
          <w:b/>
        </w:rPr>
        <w:t xml:space="preserve">EL SUJETO OBLIGADO </w:t>
      </w:r>
      <w:r w:rsidR="00F34A91" w:rsidRPr="0073444B">
        <w:rPr>
          <w:rFonts w:ascii="Palatino Linotype" w:hAnsi="Palatino Linotype" w:cs="Arial"/>
        </w:rPr>
        <w:t>se encuentra constreñido a contar con la información solicitada.</w:t>
      </w:r>
    </w:p>
    <w:p w:rsidR="00151433" w:rsidRPr="0073444B" w:rsidRDefault="008F651B"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Ahora bien, conviene en este punto recordar que </w:t>
      </w:r>
      <w:r w:rsidRPr="0073444B">
        <w:rPr>
          <w:rFonts w:ascii="Palatino Linotype" w:hAnsi="Palatino Linotype" w:cs="Arial"/>
          <w:b/>
        </w:rPr>
        <w:t xml:space="preserve">EL SUJETO OBLIGADO </w:t>
      </w:r>
      <w:r w:rsidRPr="0073444B">
        <w:rPr>
          <w:rFonts w:ascii="Palatino Linotype" w:hAnsi="Palatino Linotype" w:cs="Arial"/>
        </w:rPr>
        <w:t xml:space="preserve">en su respuesta señaló que sólo podía entregar información relacionada con la denuncia a la autoridad competente; sin embargo, no precisó si se encontraba </w:t>
      </w:r>
      <w:r w:rsidR="009B0700" w:rsidRPr="0073444B">
        <w:rPr>
          <w:rFonts w:ascii="Palatino Linotype" w:hAnsi="Palatino Linotype" w:cs="Arial"/>
        </w:rPr>
        <w:t xml:space="preserve">clasificada como reservada debido a que el Órgano de Control se hallaba sustanciando el procedimiento correspondiente o bien si dicha denuncia había causado estado; </w:t>
      </w:r>
      <w:r w:rsidR="00BC16B4" w:rsidRPr="0073444B">
        <w:rPr>
          <w:rFonts w:ascii="Palatino Linotype" w:hAnsi="Palatino Linotype" w:cs="Arial"/>
        </w:rPr>
        <w:t>razón</w:t>
      </w:r>
      <w:r w:rsidR="009B0700" w:rsidRPr="0073444B">
        <w:rPr>
          <w:rFonts w:ascii="Palatino Linotype" w:hAnsi="Palatino Linotype" w:cs="Arial"/>
        </w:rPr>
        <w:t xml:space="preserve"> por la cual, esta Ponencia Resolutora </w:t>
      </w:r>
      <w:r w:rsidR="000B70F7" w:rsidRPr="0073444B">
        <w:rPr>
          <w:rFonts w:ascii="Palatino Linotype" w:hAnsi="Palatino Linotype" w:cs="Arial"/>
        </w:rPr>
        <w:t>determina or</w:t>
      </w:r>
      <w:r w:rsidR="00EC4245" w:rsidRPr="0073444B">
        <w:rPr>
          <w:rFonts w:ascii="Palatino Linotype" w:hAnsi="Palatino Linotype" w:cs="Arial"/>
        </w:rPr>
        <w:t>denar la entrega</w:t>
      </w:r>
      <w:r w:rsidR="003001DB" w:rsidRPr="0073444B">
        <w:rPr>
          <w:rFonts w:ascii="Palatino Linotype" w:hAnsi="Palatino Linotype" w:cs="Arial"/>
        </w:rPr>
        <w:t>,</w:t>
      </w:r>
      <w:r w:rsidR="00EC4245" w:rsidRPr="0073444B">
        <w:rPr>
          <w:rFonts w:ascii="Palatino Linotype" w:hAnsi="Palatino Linotype" w:cs="Arial"/>
        </w:rPr>
        <w:t xml:space="preserve"> previa búsqueda exhaustiva y </w:t>
      </w:r>
      <w:r w:rsidR="00EC4245" w:rsidRPr="0073444B">
        <w:rPr>
          <w:rFonts w:ascii="Palatino Linotype" w:hAnsi="Palatino Linotype" w:cs="Arial"/>
        </w:rPr>
        <w:lastRenderedPageBreak/>
        <w:t>razonable</w:t>
      </w:r>
      <w:r w:rsidR="003001DB" w:rsidRPr="0073444B">
        <w:rPr>
          <w:rFonts w:ascii="Palatino Linotype" w:hAnsi="Palatino Linotype" w:cs="Arial"/>
        </w:rPr>
        <w:t>,</w:t>
      </w:r>
      <w:r w:rsidR="00EC4245" w:rsidRPr="0073444B">
        <w:rPr>
          <w:rFonts w:ascii="Palatino Linotype" w:hAnsi="Palatino Linotype" w:cs="Arial"/>
        </w:rPr>
        <w:t xml:space="preserve"> </w:t>
      </w:r>
      <w:r w:rsidR="00F34A91" w:rsidRPr="0073444B">
        <w:rPr>
          <w:rFonts w:ascii="Palatino Linotype" w:hAnsi="Palatino Linotype" w:cs="Arial"/>
        </w:rPr>
        <w:t>de lo</w:t>
      </w:r>
      <w:r w:rsidR="00151433" w:rsidRPr="0073444B">
        <w:rPr>
          <w:rFonts w:ascii="Palatino Linotype" w:hAnsi="Palatino Linotype" w:cs="Arial"/>
        </w:rPr>
        <w:t>s</w:t>
      </w:r>
      <w:r w:rsidR="00F34A91" w:rsidRPr="0073444B">
        <w:rPr>
          <w:rFonts w:ascii="Palatino Linotype" w:hAnsi="Palatino Linotype" w:cs="Arial"/>
        </w:rPr>
        <w:t xml:space="preserve"> expedientes radicados de las</w:t>
      </w:r>
      <w:r w:rsidR="00151433" w:rsidRPr="0073444B">
        <w:rPr>
          <w:rFonts w:ascii="Palatino Linotype" w:hAnsi="Palatino Linotype" w:cs="Arial"/>
        </w:rPr>
        <w:t xml:space="preserve"> quejas, denuncias y procedimientos administrativos que hubieran causado estado en contra de la servidora pública referida en la solicitud de origen, durante el periodo del 21 de enero de 2018 al 21 de enero de 2019, en versión pública.</w:t>
      </w:r>
    </w:p>
    <w:p w:rsidR="009B0700" w:rsidRPr="0073444B" w:rsidRDefault="00457563" w:rsidP="00F267E3">
      <w:pPr>
        <w:spacing w:before="100" w:beforeAutospacing="1" w:after="100" w:afterAutospacing="1" w:line="360" w:lineRule="auto"/>
        <w:jc w:val="both"/>
        <w:rPr>
          <w:rFonts w:ascii="Palatino Linotype" w:hAnsi="Palatino Linotype"/>
        </w:rPr>
      </w:pPr>
      <w:r w:rsidRPr="0073444B">
        <w:rPr>
          <w:rFonts w:ascii="Palatino Linotype" w:hAnsi="Palatino Linotype"/>
        </w:rPr>
        <w:t>Lo anterior</w:t>
      </w:r>
      <w:r w:rsidR="00EC4245" w:rsidRPr="0073444B">
        <w:rPr>
          <w:rFonts w:ascii="Palatino Linotype" w:hAnsi="Palatino Linotype"/>
        </w:rPr>
        <w:t xml:space="preserve">, </w:t>
      </w:r>
      <w:r w:rsidR="009B0700" w:rsidRPr="0073444B">
        <w:rPr>
          <w:rFonts w:ascii="Palatino Linotype" w:hAnsi="Palatino Linotype" w:cs="Arial"/>
        </w:rPr>
        <w:t xml:space="preserve">fin de dar cumplimiento a los principios que rigen el actuar de este Órgano Garante, establecidos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proofErr w:type="spellStart"/>
      <w:r w:rsidR="009B0700" w:rsidRPr="0073444B">
        <w:rPr>
          <w:rFonts w:ascii="Palatino Linotype" w:hAnsi="Palatino Linotype" w:cs="Arial"/>
          <w:i/>
        </w:rPr>
        <w:t>pro</w:t>
      </w:r>
      <w:proofErr w:type="spellEnd"/>
      <w:r w:rsidR="009B0700" w:rsidRPr="0073444B">
        <w:rPr>
          <w:rFonts w:ascii="Palatino Linotype" w:hAnsi="Palatino Linotype" w:cs="Arial"/>
          <w:i/>
        </w:rPr>
        <w:t xml:space="preserve"> persona</w:t>
      </w:r>
      <w:r w:rsidR="009B0700" w:rsidRPr="0073444B">
        <w:rPr>
          <w:rFonts w:ascii="Palatino Linotype" w:hAnsi="Palatino Linotype" w:cs="Arial"/>
        </w:rPr>
        <w:t>, sirviendo de sustento la transcripción de los preceptos legales que a la letra rezan:</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
          <w:bCs/>
          <w:i/>
          <w:sz w:val="22"/>
        </w:rPr>
        <w:t>“Artículo 4.</w:t>
      </w:r>
      <w:r w:rsidRPr="0073444B">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
          <w:bCs/>
          <w:i/>
          <w:sz w:val="22"/>
        </w:rPr>
        <w:t xml:space="preserve">Toda la información </w:t>
      </w:r>
      <w:r w:rsidRPr="0073444B">
        <w:rPr>
          <w:rFonts w:ascii="Palatino Linotype" w:hAnsi="Palatino Linotype" w:cs="Arial"/>
          <w:bCs/>
          <w:i/>
          <w:sz w:val="22"/>
        </w:rPr>
        <w:t>generada,</w:t>
      </w:r>
      <w:r w:rsidRPr="0073444B">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73444B">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73444B">
        <w:rPr>
          <w:rFonts w:ascii="Palatino Linotype" w:hAnsi="Palatino Linotype" w:cs="Arial"/>
          <w:b/>
          <w:bCs/>
          <w:i/>
          <w:sz w:val="22"/>
        </w:rPr>
        <w:t>privilegiando el principio de máxima publicidad</w:t>
      </w:r>
      <w:r w:rsidRPr="0073444B">
        <w:rPr>
          <w:rFonts w:ascii="Palatino Linotype" w:hAnsi="Palatino Linotype" w:cs="Arial"/>
          <w:bCs/>
          <w:i/>
          <w:sz w:val="22"/>
        </w:rPr>
        <w:t xml:space="preserve"> de la </w:t>
      </w:r>
      <w:r w:rsidRPr="0073444B">
        <w:rPr>
          <w:rFonts w:ascii="Palatino Linotype" w:hAnsi="Palatino Linotype" w:cs="Arial"/>
          <w:i/>
          <w:color w:val="000000"/>
          <w:sz w:val="22"/>
        </w:rPr>
        <w:t>información</w:t>
      </w:r>
      <w:r w:rsidRPr="0073444B">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9B0700" w:rsidRPr="0073444B" w:rsidRDefault="009B0700" w:rsidP="00F267E3">
      <w:pPr>
        <w:ind w:left="851" w:right="902"/>
        <w:jc w:val="both"/>
        <w:rPr>
          <w:rFonts w:ascii="Palatino Linotype" w:hAnsi="Palatino Linotype" w:cs="Arial"/>
          <w:bCs/>
          <w:i/>
          <w:sz w:val="22"/>
        </w:rPr>
      </w:pP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9B0700" w:rsidRPr="0073444B" w:rsidRDefault="009B0700" w:rsidP="00F267E3">
      <w:pPr>
        <w:ind w:left="851" w:right="902"/>
        <w:jc w:val="both"/>
        <w:rPr>
          <w:rFonts w:ascii="Palatino Linotype" w:hAnsi="Palatino Linotype" w:cs="Arial"/>
          <w:bCs/>
          <w:i/>
          <w:sz w:val="22"/>
        </w:rPr>
      </w:pPr>
    </w:p>
    <w:p w:rsidR="009B0700" w:rsidRPr="0073444B" w:rsidRDefault="009B0700" w:rsidP="00F267E3">
      <w:pPr>
        <w:framePr w:hSpace="141" w:wrap="around" w:vAnchor="text" w:hAnchor="text" w:y="1"/>
        <w:ind w:left="851" w:right="902"/>
        <w:jc w:val="both"/>
        <w:rPr>
          <w:rFonts w:ascii="Palatino Linotype" w:hAnsi="Palatino Linotype" w:cs="Arial"/>
          <w:bCs/>
          <w:i/>
          <w:sz w:val="22"/>
        </w:rPr>
      </w:pPr>
      <w:r w:rsidRPr="0073444B">
        <w:rPr>
          <w:rFonts w:ascii="Palatino Linotype" w:hAnsi="Palatino Linotype" w:cs="Arial"/>
          <w:b/>
          <w:bCs/>
          <w:i/>
          <w:sz w:val="22"/>
        </w:rPr>
        <w:t>Artículo 8</w:t>
      </w:r>
      <w:r w:rsidRPr="0073444B">
        <w:rPr>
          <w:rFonts w:ascii="Palatino Linotype" w:hAnsi="Palatino Linotype" w:cs="Arial"/>
          <w:bCs/>
          <w:i/>
          <w:sz w:val="22"/>
        </w:rPr>
        <w:t xml:space="preserve">. </w:t>
      </w:r>
      <w:r w:rsidRPr="0073444B">
        <w:rPr>
          <w:rFonts w:ascii="Palatino Linotype" w:hAnsi="Palatino Linotype" w:cs="Arial"/>
          <w:b/>
          <w:bCs/>
          <w:i/>
          <w:sz w:val="22"/>
        </w:rPr>
        <w:t>El derecho de acceso a la información o la clasificación de la información</w:t>
      </w:r>
      <w:r w:rsidRPr="0073444B">
        <w:rPr>
          <w:rFonts w:ascii="Palatino Linotype" w:hAnsi="Palatino Linotype" w:cs="Arial"/>
          <w:bCs/>
          <w:i/>
          <w:sz w:val="22"/>
        </w:rPr>
        <w:t xml:space="preserve"> </w:t>
      </w:r>
      <w:r w:rsidRPr="0073444B">
        <w:rPr>
          <w:rFonts w:ascii="Palatino Linotype" w:hAnsi="Palatino Linotype" w:cs="Arial"/>
          <w:b/>
          <w:bCs/>
          <w:i/>
          <w:sz w:val="22"/>
        </w:rPr>
        <w:t>se interpretarán conforme a los principios establecidos en la Constitución Federal</w:t>
      </w:r>
      <w:r w:rsidRPr="0073444B">
        <w:rPr>
          <w:rFonts w:ascii="Palatino Linotype" w:hAnsi="Palatino Linotype" w:cs="Arial"/>
          <w:bCs/>
          <w:i/>
          <w:sz w:val="22"/>
        </w:rPr>
        <w:t xml:space="preserve">, los tratados internacionales de los que el Estado mexicano sea parte, </w:t>
      </w:r>
      <w:r w:rsidRPr="0073444B">
        <w:rPr>
          <w:rFonts w:ascii="Palatino Linotype" w:hAnsi="Palatino Linotype" w:cs="Arial"/>
          <w:b/>
          <w:bCs/>
          <w:i/>
          <w:sz w:val="22"/>
        </w:rPr>
        <w:t>la Ley General, la Constitución Local y la presente Ley</w:t>
      </w:r>
      <w:r w:rsidRPr="0073444B">
        <w:rPr>
          <w:rFonts w:ascii="Palatino Linotype" w:hAnsi="Palatino Linotype" w:cs="Arial"/>
          <w:bCs/>
          <w:i/>
          <w:sz w:val="22"/>
        </w:rPr>
        <w:t>.</w:t>
      </w:r>
    </w:p>
    <w:p w:rsidR="009B0700" w:rsidRPr="0073444B" w:rsidRDefault="009B0700" w:rsidP="00F267E3">
      <w:pPr>
        <w:ind w:left="851" w:right="902"/>
        <w:jc w:val="both"/>
        <w:rPr>
          <w:rFonts w:ascii="Palatino Linotype" w:hAnsi="Palatino Linotype" w:cs="Arial"/>
          <w:b/>
          <w:bCs/>
          <w:i/>
          <w:sz w:val="22"/>
        </w:rPr>
      </w:pPr>
    </w:p>
    <w:p w:rsidR="009B0700" w:rsidRPr="0073444B" w:rsidRDefault="009B0700" w:rsidP="00F267E3">
      <w:pPr>
        <w:ind w:left="851" w:right="902"/>
        <w:jc w:val="both"/>
        <w:rPr>
          <w:rFonts w:ascii="Palatino Linotype" w:hAnsi="Palatino Linotype" w:cs="Arial"/>
          <w:b/>
          <w:bCs/>
          <w:i/>
          <w:sz w:val="22"/>
        </w:rPr>
      </w:pPr>
      <w:r w:rsidRPr="0073444B">
        <w:rPr>
          <w:rFonts w:ascii="Palatino Linotype" w:hAnsi="Palatino Linotype" w:cs="Arial"/>
          <w:b/>
          <w:bCs/>
          <w:i/>
          <w:sz w:val="22"/>
        </w:rPr>
        <w:t>En la aplicación e interpretación de la presente Ley deberá prevalecer el principio de máxima publicidad</w:t>
      </w:r>
      <w:r w:rsidRPr="0073444B">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73444B">
        <w:rPr>
          <w:rFonts w:ascii="Palatino Linotype" w:hAnsi="Palatino Linotype" w:cs="Arial"/>
          <w:b/>
          <w:bCs/>
          <w:i/>
          <w:sz w:val="22"/>
        </w:rPr>
        <w:t>favoreciendo en todo tiempo a las personas la protección más amplia, atendiendo al principio pro persona…</w:t>
      </w:r>
    </w:p>
    <w:p w:rsidR="009B0700" w:rsidRPr="0073444B" w:rsidRDefault="009B0700" w:rsidP="00F267E3">
      <w:pPr>
        <w:ind w:left="851" w:right="902"/>
        <w:jc w:val="both"/>
        <w:rPr>
          <w:rFonts w:ascii="Palatino Linotype" w:hAnsi="Palatino Linotype" w:cs="Arial"/>
          <w:bCs/>
          <w:i/>
          <w:sz w:val="22"/>
        </w:rPr>
      </w:pPr>
    </w:p>
    <w:p w:rsidR="009B0700" w:rsidRPr="0073444B" w:rsidRDefault="009B0700" w:rsidP="00F267E3">
      <w:pPr>
        <w:ind w:left="851" w:right="902"/>
        <w:jc w:val="both"/>
        <w:rPr>
          <w:rFonts w:ascii="Palatino Linotype" w:hAnsi="Palatino Linotype" w:cs="Arial"/>
          <w:b/>
          <w:bCs/>
          <w:i/>
          <w:sz w:val="22"/>
        </w:rPr>
      </w:pPr>
      <w:r w:rsidRPr="0073444B">
        <w:rPr>
          <w:rFonts w:ascii="Palatino Linotype" w:hAnsi="Palatino Linotype" w:cs="Arial"/>
          <w:b/>
          <w:bCs/>
          <w:i/>
          <w:sz w:val="22"/>
        </w:rPr>
        <w:t>Artículo 9. El Instituto deberá regir su funcionamiento de acuerdo a los siguientes principios:</w:t>
      </w:r>
    </w:p>
    <w:p w:rsidR="009B0700" w:rsidRPr="0073444B" w:rsidRDefault="009B0700" w:rsidP="00F267E3">
      <w:pPr>
        <w:ind w:left="851" w:right="902"/>
        <w:jc w:val="both"/>
        <w:rPr>
          <w:rFonts w:ascii="Palatino Linotype" w:hAnsi="Palatino Linotype" w:cs="Arial"/>
          <w:b/>
          <w:bCs/>
          <w:i/>
          <w:sz w:val="22"/>
        </w:rPr>
      </w:pPr>
    </w:p>
    <w:p w:rsidR="009B0700" w:rsidRPr="0073444B" w:rsidRDefault="009B0700" w:rsidP="00F267E3">
      <w:pPr>
        <w:ind w:left="851" w:right="902"/>
        <w:jc w:val="both"/>
        <w:rPr>
          <w:rFonts w:ascii="Palatino Linotype" w:hAnsi="Palatino Linotype" w:cs="Arial"/>
          <w:b/>
          <w:bCs/>
          <w:i/>
          <w:sz w:val="22"/>
        </w:rPr>
      </w:pPr>
      <w:r w:rsidRPr="0073444B">
        <w:rPr>
          <w:rFonts w:ascii="Palatino Linotype" w:hAnsi="Palatino Linotype" w:cs="Arial"/>
          <w:b/>
          <w:bCs/>
          <w:i/>
          <w:sz w:val="22"/>
        </w:rPr>
        <w:t>I. Certeza:</w:t>
      </w:r>
      <w:r w:rsidRPr="0073444B">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73444B">
        <w:rPr>
          <w:rFonts w:ascii="Palatino Linotype" w:hAnsi="Palatino Linotype" w:cs="Arial"/>
          <w:b/>
          <w:bCs/>
          <w:i/>
          <w:sz w:val="22"/>
        </w:rPr>
        <w:t xml:space="preserve"> </w:t>
      </w:r>
    </w:p>
    <w:p w:rsidR="009B0700" w:rsidRPr="0073444B" w:rsidRDefault="009B0700" w:rsidP="00F267E3">
      <w:pPr>
        <w:ind w:left="851" w:right="902"/>
        <w:jc w:val="both"/>
        <w:rPr>
          <w:rFonts w:ascii="Palatino Linotype" w:hAnsi="Palatino Linotype" w:cs="Arial"/>
          <w:b/>
          <w:bCs/>
          <w:i/>
          <w:sz w:val="22"/>
        </w:rPr>
      </w:pPr>
      <w:r w:rsidRPr="0073444B">
        <w:rPr>
          <w:rFonts w:ascii="Palatino Linotype" w:hAnsi="Palatino Linotype" w:cs="Arial"/>
          <w:b/>
          <w:bCs/>
          <w:i/>
          <w:sz w:val="22"/>
        </w:rPr>
        <w:t>…</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
          <w:bCs/>
          <w:i/>
          <w:sz w:val="22"/>
        </w:rPr>
        <w:t xml:space="preserve">VII. Máxima Publicidad: </w:t>
      </w:r>
      <w:r w:rsidRPr="0073444B">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rsidR="009B0700" w:rsidRPr="0073444B" w:rsidRDefault="009B0700" w:rsidP="00F267E3">
      <w:pPr>
        <w:ind w:left="851" w:right="902"/>
        <w:jc w:val="both"/>
        <w:rPr>
          <w:rFonts w:ascii="Palatino Linotype" w:hAnsi="Palatino Linotype" w:cs="Arial"/>
          <w:bCs/>
          <w:i/>
          <w:sz w:val="22"/>
        </w:rPr>
      </w:pP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
          <w:bCs/>
          <w:i/>
          <w:sz w:val="22"/>
        </w:rPr>
        <w:t xml:space="preserve">VIII. Objetividad: </w:t>
      </w:r>
      <w:r w:rsidRPr="0073444B">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(Énfasis añadido)</w:t>
      </w:r>
    </w:p>
    <w:p w:rsidR="009B0700" w:rsidRPr="0073444B" w:rsidRDefault="009B0700"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rPr>
        <w:t xml:space="preserve">A fin de robustecer lo expuesto, conviene citar </w:t>
      </w:r>
      <w:r w:rsidRPr="0073444B">
        <w:rPr>
          <w:rFonts w:ascii="Palatino Linotype" w:hAnsi="Palatino Linotype" w:cs="Segoe UI"/>
        </w:rPr>
        <w:t xml:space="preserve">el criterio orientador </w:t>
      </w:r>
      <w:r w:rsidRPr="0073444B">
        <w:rPr>
          <w:rFonts w:ascii="Palatino Linotype" w:hAnsi="Palatino Linotype"/>
        </w:rPr>
        <w:t xml:space="preserve">002/2017 del INAI, y la </w:t>
      </w:r>
      <w:r w:rsidRPr="0073444B">
        <w:rPr>
          <w:rFonts w:ascii="Palatino Linotype" w:hAnsi="Palatino Linotype" w:cs="Arial"/>
        </w:rPr>
        <w:t>tesis 1a. CCCXXVII/2014 (10a.) emitida por la Primera Sala de la Suprema Corte de Justicia de la Nación, cuyo tenor es el siguiente:</w:t>
      </w:r>
    </w:p>
    <w:p w:rsidR="009B0700" w:rsidRPr="0073444B" w:rsidRDefault="009B0700" w:rsidP="00F267E3">
      <w:pPr>
        <w:ind w:left="851" w:right="899"/>
        <w:jc w:val="both"/>
        <w:rPr>
          <w:rFonts w:ascii="Palatino Linotype" w:hAnsi="Palatino Linotype" w:cs="Arial"/>
          <w:b/>
          <w:bCs/>
          <w:i/>
          <w:sz w:val="22"/>
        </w:rPr>
      </w:pPr>
      <w:r w:rsidRPr="0073444B">
        <w:rPr>
          <w:rFonts w:ascii="Palatino Linotype" w:hAnsi="Palatino Linotype" w:cs="Arial"/>
          <w:b/>
          <w:bCs/>
          <w:i/>
          <w:sz w:val="22"/>
        </w:rPr>
        <w:t>“Congruencia y exhaustividad.</w:t>
      </w:r>
      <w:r w:rsidRPr="0073444B">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w:t>
      </w:r>
      <w:r w:rsidRPr="0073444B">
        <w:rPr>
          <w:rFonts w:ascii="Palatino Linotype" w:hAnsi="Palatino Linotype" w:cs="Arial"/>
          <w:bCs/>
          <w:i/>
          <w:sz w:val="22"/>
        </w:rPr>
        <w:lastRenderedPageBreak/>
        <w:t xml:space="preserve">del derecho de acceso a la información, </w:t>
      </w:r>
      <w:r w:rsidRPr="0073444B">
        <w:rPr>
          <w:rFonts w:ascii="Palatino Linotype" w:hAnsi="Palatino Linotype" w:cs="Arial"/>
          <w:b/>
          <w:bCs/>
          <w:i/>
          <w:sz w:val="22"/>
        </w:rPr>
        <w:t>la congruencia implica que exista concordancia entre el requerimiento formulado por el particular y la respuesta proporcionada por el sujeto obligado;</w:t>
      </w:r>
      <w:r w:rsidRPr="0073444B">
        <w:rPr>
          <w:rFonts w:ascii="Palatino Linotype" w:hAnsi="Palatino Linotype" w:cs="Arial"/>
          <w:bCs/>
          <w:i/>
          <w:sz w:val="22"/>
        </w:rPr>
        <w:t xml:space="preserve"> mientras que </w:t>
      </w:r>
      <w:r w:rsidRPr="0073444B">
        <w:rPr>
          <w:rFonts w:ascii="Palatino Linotype" w:hAnsi="Palatino Linotype" w:cs="Arial"/>
          <w:b/>
          <w:bCs/>
          <w:i/>
          <w:sz w:val="22"/>
        </w:rPr>
        <w:t xml:space="preserve">la exhaustividad significa que dicha respuesta se refiera expresamente a cada uno de los puntos solicitados. </w:t>
      </w:r>
      <w:r w:rsidRPr="0073444B">
        <w:rPr>
          <w:rFonts w:ascii="Palatino Linotype" w:hAnsi="Palatino Linotype" w:cs="Arial"/>
          <w:bCs/>
          <w:i/>
          <w:sz w:val="22"/>
        </w:rPr>
        <w:t xml:space="preserve">Por lo anterior, los sujetos obligados cumplirán con los principios de congruencia y exhaustividad, </w:t>
      </w:r>
      <w:r w:rsidRPr="0073444B">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9B0700" w:rsidRPr="0073444B" w:rsidRDefault="009B0700" w:rsidP="00F267E3">
      <w:pPr>
        <w:ind w:left="851" w:right="899"/>
        <w:jc w:val="both"/>
        <w:rPr>
          <w:rFonts w:ascii="Palatino Linotype" w:hAnsi="Palatino Linotype" w:cs="Arial"/>
          <w:bCs/>
          <w:i/>
          <w:sz w:val="22"/>
        </w:rPr>
      </w:pPr>
    </w:p>
    <w:p w:rsidR="009B0700" w:rsidRPr="0073444B" w:rsidRDefault="009B0700" w:rsidP="00F267E3">
      <w:pPr>
        <w:ind w:left="851" w:right="899"/>
        <w:jc w:val="both"/>
        <w:rPr>
          <w:rFonts w:ascii="Palatino Linotype" w:hAnsi="Palatino Linotype" w:cs="Arial"/>
          <w:b/>
          <w:bCs/>
          <w:i/>
          <w:sz w:val="22"/>
        </w:rPr>
      </w:pPr>
      <w:r w:rsidRPr="0073444B">
        <w:rPr>
          <w:rFonts w:ascii="Palatino Linotype" w:hAnsi="Palatino Linotype" w:cs="Arial"/>
          <w:bCs/>
          <w:i/>
          <w:sz w:val="22"/>
        </w:rPr>
        <w:t xml:space="preserve">Resoluciones: </w:t>
      </w:r>
      <w:r w:rsidRPr="0073444B">
        <w:rPr>
          <w:rFonts w:ascii="Palatino Linotype" w:hAnsi="Palatino Linotype" w:cs="Arial"/>
          <w:bCs/>
          <w:i/>
          <w:sz w:val="22"/>
        </w:rPr>
        <w:sym w:font="Symbol" w:char="F0B7"/>
      </w:r>
      <w:r w:rsidRPr="0073444B">
        <w:rPr>
          <w:rFonts w:ascii="Palatino Linotype" w:hAnsi="Palatino Linotype" w:cs="Arial"/>
          <w:bCs/>
          <w:i/>
          <w:sz w:val="22"/>
        </w:rPr>
        <w:t xml:space="preserve"> RRA 0003/16. Comisión Nacional de las Zonas Áridas. 29 de junio de 2016. Por unanimidad. Comisionado Ponente Oscar Mauricio Guerra Ford. </w:t>
      </w:r>
      <w:r w:rsidRPr="0073444B">
        <w:rPr>
          <w:rFonts w:ascii="Palatino Linotype" w:hAnsi="Palatino Linotype" w:cs="Arial"/>
          <w:bCs/>
          <w:i/>
          <w:sz w:val="22"/>
        </w:rPr>
        <w:sym w:font="Symbol" w:char="F0B7"/>
      </w:r>
      <w:r w:rsidRPr="0073444B">
        <w:rPr>
          <w:rFonts w:ascii="Palatino Linotype" w:hAnsi="Palatino Linotype" w:cs="Arial"/>
          <w:bCs/>
          <w:i/>
          <w:sz w:val="22"/>
        </w:rPr>
        <w:t xml:space="preserve"> RRA 0100/16. Sindicato Nacional de Trabajadores de la Educación. 13 de julio de 2016. Por unanimidad. Comisionada Ponente. Areli Cano Guadiana. </w:t>
      </w:r>
      <w:r w:rsidRPr="0073444B">
        <w:rPr>
          <w:rFonts w:ascii="Palatino Linotype" w:hAnsi="Palatino Linotype" w:cs="Arial"/>
          <w:bCs/>
          <w:i/>
          <w:sz w:val="22"/>
        </w:rPr>
        <w:sym w:font="Symbol" w:char="F0B7"/>
      </w:r>
      <w:r w:rsidRPr="0073444B">
        <w:rPr>
          <w:rFonts w:ascii="Palatino Linotype" w:hAnsi="Palatino Linotype" w:cs="Arial"/>
          <w:bCs/>
          <w:i/>
          <w:sz w:val="22"/>
        </w:rPr>
        <w:t xml:space="preserve"> RRA 1419/16. Secretaría de Educación Pública. 14 de septiembre de 2016. Por unanimidad. Comisionado Ponente </w:t>
      </w:r>
      <w:proofErr w:type="spellStart"/>
      <w:r w:rsidRPr="0073444B">
        <w:rPr>
          <w:rFonts w:ascii="Palatino Linotype" w:hAnsi="Palatino Linotype" w:cs="Arial"/>
          <w:bCs/>
          <w:i/>
          <w:sz w:val="22"/>
        </w:rPr>
        <w:t>Rosendoevgueni</w:t>
      </w:r>
      <w:proofErr w:type="spellEnd"/>
      <w:r w:rsidRPr="0073444B">
        <w:rPr>
          <w:rFonts w:ascii="Palatino Linotype" w:hAnsi="Palatino Linotype" w:cs="Arial"/>
          <w:bCs/>
          <w:i/>
          <w:sz w:val="22"/>
        </w:rPr>
        <w:t xml:space="preserve"> Monterrey </w:t>
      </w:r>
      <w:proofErr w:type="spellStart"/>
      <w:r w:rsidRPr="0073444B">
        <w:rPr>
          <w:rFonts w:ascii="Palatino Linotype" w:hAnsi="Palatino Linotype" w:cs="Arial"/>
          <w:bCs/>
          <w:i/>
          <w:sz w:val="22"/>
        </w:rPr>
        <w:t>Chepov</w:t>
      </w:r>
      <w:proofErr w:type="spellEnd"/>
      <w:r w:rsidRPr="0073444B">
        <w:rPr>
          <w:rFonts w:ascii="Palatino Linotype" w:hAnsi="Palatino Linotype" w:cs="Arial"/>
          <w:b/>
          <w:bCs/>
          <w:i/>
          <w:sz w:val="22"/>
        </w:rPr>
        <w:t>.”</w:t>
      </w:r>
    </w:p>
    <w:p w:rsidR="009B0700" w:rsidRPr="0073444B" w:rsidRDefault="009B0700" w:rsidP="00F267E3">
      <w:pPr>
        <w:ind w:left="851" w:right="902"/>
        <w:jc w:val="both"/>
        <w:rPr>
          <w:rFonts w:ascii="Palatino Linotype" w:hAnsi="Palatino Linotype" w:cs="Arial"/>
          <w:bCs/>
          <w:i/>
          <w:sz w:val="22"/>
        </w:rPr>
      </w:pP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Época: Décima Época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Registro: 2007561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Instancia: Primera Sala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Tipo de Tesis: Aislada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Fuente: Gaceta del Semanario Judicial de la Federación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Libro 11, Octubre de 2014, Tomo I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Materia(s): Constitucional, Común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Tesis: 1a. CCCXXVII/2014 (10a.) </w:t>
      </w:r>
    </w:p>
    <w:p w:rsidR="009B0700" w:rsidRPr="0073444B" w:rsidRDefault="009B0700" w:rsidP="00F267E3">
      <w:pPr>
        <w:ind w:left="851" w:right="902"/>
        <w:jc w:val="both"/>
        <w:rPr>
          <w:rFonts w:ascii="Palatino Linotype" w:hAnsi="Palatino Linotype" w:cs="Arial"/>
          <w:bCs/>
          <w:i/>
          <w:sz w:val="22"/>
        </w:rPr>
      </w:pPr>
      <w:r w:rsidRPr="0073444B">
        <w:rPr>
          <w:rFonts w:ascii="Palatino Linotype" w:hAnsi="Palatino Linotype" w:cs="Arial"/>
          <w:bCs/>
          <w:i/>
          <w:sz w:val="22"/>
        </w:rPr>
        <w:t xml:space="preserve">Página: 613 </w:t>
      </w:r>
    </w:p>
    <w:p w:rsidR="009B0700" w:rsidRPr="0073444B" w:rsidRDefault="009B0700" w:rsidP="00F267E3">
      <w:pPr>
        <w:ind w:left="851" w:right="899"/>
        <w:jc w:val="both"/>
        <w:rPr>
          <w:rFonts w:ascii="Palatino Linotype" w:hAnsi="Palatino Linotype" w:cs="Arial"/>
          <w:b/>
          <w:bCs/>
          <w:i/>
          <w:sz w:val="22"/>
        </w:rPr>
      </w:pPr>
    </w:p>
    <w:p w:rsidR="009B0700" w:rsidRPr="0073444B" w:rsidRDefault="009B0700" w:rsidP="00F267E3">
      <w:pPr>
        <w:ind w:left="851" w:right="899"/>
        <w:jc w:val="both"/>
        <w:rPr>
          <w:rFonts w:ascii="Palatino Linotype" w:hAnsi="Palatino Linotype" w:cs="Arial"/>
          <w:b/>
          <w:bCs/>
          <w:i/>
          <w:sz w:val="22"/>
        </w:rPr>
      </w:pPr>
      <w:r w:rsidRPr="0073444B">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9B0700" w:rsidRPr="0073444B" w:rsidRDefault="009B0700" w:rsidP="00F267E3">
      <w:pPr>
        <w:ind w:left="851" w:right="899"/>
        <w:jc w:val="both"/>
        <w:rPr>
          <w:rFonts w:ascii="Palatino Linotype" w:hAnsi="Palatino Linotype" w:cs="Arial"/>
          <w:bCs/>
          <w:i/>
          <w:sz w:val="22"/>
        </w:rPr>
      </w:pPr>
      <w:r w:rsidRPr="0073444B">
        <w:rPr>
          <w:rFonts w:ascii="Palatino Linotype" w:hAnsi="Palatino Linotype" w:cs="Arial"/>
          <w:b/>
          <w:bCs/>
          <w:i/>
          <w:sz w:val="22"/>
        </w:rPr>
        <w:t>El artículo 1o. de la Constitución</w:t>
      </w:r>
      <w:r w:rsidRPr="0073444B">
        <w:rPr>
          <w:rFonts w:ascii="Palatino Linotype" w:hAnsi="Palatino Linotype" w:cs="Arial"/>
          <w:bCs/>
          <w:i/>
          <w:sz w:val="22"/>
        </w:rPr>
        <w:t xml:space="preserve"> Política de los Estados Unidos Mexicanos </w:t>
      </w:r>
      <w:r w:rsidRPr="0073444B">
        <w:rPr>
          <w:rFonts w:ascii="Palatino Linotype" w:hAnsi="Palatino Linotype" w:cs="Arial"/>
          <w:b/>
          <w:bCs/>
          <w:i/>
          <w:sz w:val="22"/>
        </w:rPr>
        <w:t>impone a las autoridades el deber de aplicar el principio pro persona como un criterio de interpretación de las normas relativas a derechos humanos</w:t>
      </w:r>
      <w:r w:rsidRPr="0073444B">
        <w:rPr>
          <w:rFonts w:ascii="Palatino Linotype" w:hAnsi="Palatino Linotype" w:cs="Arial"/>
          <w:bCs/>
          <w:i/>
          <w:sz w:val="22"/>
        </w:rPr>
        <w:t xml:space="preserve">, el cual </w:t>
      </w:r>
      <w:r w:rsidRPr="0073444B">
        <w:rPr>
          <w:rFonts w:ascii="Palatino Linotype" w:hAnsi="Palatino Linotype" w:cs="Arial"/>
          <w:b/>
          <w:bCs/>
          <w:i/>
          <w:sz w:val="22"/>
        </w:rPr>
        <w:t>busca maximizar</w:t>
      </w:r>
      <w:r w:rsidRPr="0073444B">
        <w:rPr>
          <w:rFonts w:ascii="Palatino Linotype" w:hAnsi="Palatino Linotype" w:cs="Arial"/>
          <w:bCs/>
          <w:i/>
          <w:sz w:val="22"/>
        </w:rPr>
        <w:t xml:space="preserve"> su vigencia y respeto, para optar por </w:t>
      </w:r>
      <w:r w:rsidRPr="0073444B">
        <w:rPr>
          <w:rFonts w:ascii="Palatino Linotype" w:hAnsi="Palatino Linotype" w:cs="Arial"/>
          <w:b/>
          <w:bCs/>
          <w:i/>
          <w:sz w:val="22"/>
        </w:rPr>
        <w:t>la aplicación o interpretación de la norma que los favorezca en mayor medida</w:t>
      </w:r>
      <w:r w:rsidRPr="0073444B">
        <w:rPr>
          <w:rFonts w:ascii="Palatino Linotype" w:hAnsi="Palatino Linotype" w:cs="Arial"/>
          <w:bCs/>
          <w:i/>
          <w:sz w:val="22"/>
        </w:rPr>
        <w:t xml:space="preserve">, o bien, que implique menores restricciones a su ejercicio. Así, como deber, se entiende que dicho principio </w:t>
      </w:r>
      <w:r w:rsidRPr="0073444B">
        <w:rPr>
          <w:rFonts w:ascii="Palatino Linotype" w:hAnsi="Palatino Linotype" w:cs="Arial"/>
          <w:b/>
          <w:bCs/>
          <w:i/>
          <w:sz w:val="22"/>
        </w:rPr>
        <w:t>es aplicable de oficio</w:t>
      </w:r>
      <w:r w:rsidRPr="0073444B">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w:t>
      </w:r>
      <w:r w:rsidRPr="0073444B">
        <w:rPr>
          <w:rFonts w:ascii="Palatino Linotype" w:hAnsi="Palatino Linotype" w:cs="Arial"/>
          <w:bCs/>
          <w:i/>
          <w:sz w:val="22"/>
        </w:rPr>
        <w:lastRenderedPageBreak/>
        <w:t xml:space="preserve">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73444B">
        <w:rPr>
          <w:rFonts w:ascii="Palatino Linotype" w:hAnsi="Palatino Linotype" w:cs="Arial"/>
          <w:bCs/>
          <w:i/>
          <w:sz w:val="22"/>
        </w:rPr>
        <w:t>pro</w:t>
      </w:r>
      <w:proofErr w:type="spellEnd"/>
      <w:r w:rsidRPr="0073444B">
        <w:rPr>
          <w:rFonts w:ascii="Palatino Linotype" w:hAnsi="Palatino Linotype" w:cs="Arial"/>
          <w:bCs/>
          <w:i/>
          <w:sz w:val="22"/>
        </w:rPr>
        <w:t xml:space="preserve"> persona, pues </w:t>
      </w:r>
      <w:r w:rsidRPr="0073444B">
        <w:rPr>
          <w:rFonts w:ascii="Palatino Linotype" w:hAnsi="Palatino Linotype" w:cs="Arial"/>
          <w:b/>
          <w:bCs/>
          <w:i/>
          <w:sz w:val="22"/>
        </w:rPr>
        <w:t>para realizarlo debe conocerse cuál es el derecho humano que se busca maximizar</w:t>
      </w:r>
      <w:r w:rsidRPr="0073444B">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9B0700" w:rsidRPr="0073444B" w:rsidRDefault="009B0700" w:rsidP="00F267E3">
      <w:pPr>
        <w:ind w:left="851" w:right="899"/>
        <w:jc w:val="both"/>
        <w:rPr>
          <w:rFonts w:ascii="Palatino Linotype" w:hAnsi="Palatino Linotype" w:cs="Arial"/>
          <w:bCs/>
          <w:i/>
          <w:sz w:val="22"/>
        </w:rPr>
      </w:pPr>
    </w:p>
    <w:p w:rsidR="009B0700" w:rsidRPr="0073444B" w:rsidRDefault="009B0700" w:rsidP="00F267E3">
      <w:pPr>
        <w:ind w:left="851" w:right="899"/>
        <w:jc w:val="both"/>
        <w:rPr>
          <w:rFonts w:ascii="Palatino Linotype" w:hAnsi="Palatino Linotype" w:cs="Arial"/>
          <w:bCs/>
          <w:i/>
          <w:sz w:val="22"/>
        </w:rPr>
      </w:pPr>
      <w:r w:rsidRPr="0073444B">
        <w:rPr>
          <w:rFonts w:ascii="Palatino Linotype" w:hAnsi="Palatino Linotype" w:cs="Arial"/>
          <w:bCs/>
          <w:i/>
          <w:sz w:val="22"/>
        </w:rPr>
        <w:t>(Énfasis añadido)</w:t>
      </w:r>
    </w:p>
    <w:p w:rsidR="00EC4245" w:rsidRPr="0073444B" w:rsidRDefault="00EC4245" w:rsidP="00F267E3">
      <w:pPr>
        <w:spacing w:before="100" w:beforeAutospacing="1" w:after="100" w:afterAutospacing="1" w:line="360" w:lineRule="auto"/>
        <w:jc w:val="both"/>
        <w:rPr>
          <w:rFonts w:ascii="Palatino Linotype" w:hAnsi="Palatino Linotype" w:cs="Arial"/>
          <w:bCs/>
        </w:rPr>
      </w:pPr>
      <w:r w:rsidRPr="0073444B">
        <w:rPr>
          <w:rFonts w:ascii="Palatino Linotype" w:hAnsi="Palatino Linotype" w:cs="Arial"/>
        </w:rPr>
        <w:t>Por otro lado, no se omite comentar que para el caso de que los documentos de los cuales</w:t>
      </w:r>
      <w:r w:rsidR="00457563" w:rsidRPr="0073444B">
        <w:rPr>
          <w:rFonts w:ascii="Palatino Linotype" w:hAnsi="Palatino Linotype" w:cs="Arial"/>
        </w:rPr>
        <w:t xml:space="preserve"> se ordena su entrega, contengan</w:t>
      </w:r>
      <w:r w:rsidRPr="0073444B">
        <w:rPr>
          <w:rFonts w:ascii="Palatino Linotype" w:hAnsi="Palatino Linotype" w:cs="Arial"/>
        </w:rPr>
        <w:t xml:space="preserve"> datos personales susceptibles de ser testados, deberán ser entregados en </w:t>
      </w:r>
      <w:r w:rsidRPr="0073444B">
        <w:rPr>
          <w:rFonts w:ascii="Palatino Linotype" w:hAnsi="Palatino Linotype" w:cs="Arial"/>
          <w:b/>
        </w:rPr>
        <w:t>versión pública</w:t>
      </w:r>
      <w:r w:rsidRPr="0073444B">
        <w:rPr>
          <w:rFonts w:ascii="Palatino Linotype" w:hAnsi="Palatino Linotype" w:cs="Arial"/>
        </w:rPr>
        <w:t>; pues, el</w:t>
      </w:r>
      <w:r w:rsidRPr="0073444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73444B">
        <w:rPr>
          <w:rFonts w:ascii="Palatino Linotype" w:hAnsi="Palatino Linotype" w:cs="Arial"/>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EC4245" w:rsidRPr="0073444B" w:rsidRDefault="00EC4245" w:rsidP="00F267E3">
      <w:pPr>
        <w:spacing w:before="100" w:beforeAutospacing="1" w:after="100" w:afterAutospacing="1" w:line="360" w:lineRule="auto"/>
        <w:jc w:val="both"/>
        <w:rPr>
          <w:rFonts w:ascii="Palatino Linotype" w:hAnsi="Palatino Linotype" w:cs="Arial"/>
          <w:bCs/>
        </w:rPr>
      </w:pPr>
      <w:r w:rsidRPr="0073444B">
        <w:rPr>
          <w:rFonts w:ascii="Palatino Linotype" w:hAnsi="Palatino Linotype" w:cs="Arial"/>
          <w:bCs/>
        </w:rPr>
        <w:t>A este respecto, los artículos 3, fracciones IX, XX, XXI y XLV; 51 y 52 de la Ley de Transparencia y Acceso a la Información Pública del Estado de México y Municipios establecen:</w:t>
      </w:r>
    </w:p>
    <w:p w:rsidR="00EC4245" w:rsidRPr="0073444B" w:rsidRDefault="00EC4245" w:rsidP="00F267E3">
      <w:pPr>
        <w:ind w:left="851" w:right="901"/>
        <w:jc w:val="both"/>
        <w:rPr>
          <w:rFonts w:ascii="Palatino Linotype" w:hAnsi="Palatino Linotype"/>
          <w:i/>
          <w:sz w:val="22"/>
          <w:szCs w:val="22"/>
        </w:rPr>
      </w:pPr>
      <w:r w:rsidRPr="0073444B">
        <w:rPr>
          <w:rFonts w:ascii="Palatino Linotype" w:hAnsi="Palatino Linotype" w:cs="Arial"/>
          <w:b/>
          <w:bCs/>
          <w:i/>
          <w:noProof/>
          <w:sz w:val="22"/>
          <w:szCs w:val="22"/>
        </w:rPr>
        <w:t>“</w:t>
      </w:r>
      <w:r w:rsidRPr="0073444B">
        <w:rPr>
          <w:rFonts w:ascii="Palatino Linotype" w:hAnsi="Palatino Linotype" w:cs="Arial"/>
          <w:b/>
          <w:bCs/>
          <w:i/>
          <w:sz w:val="22"/>
          <w:szCs w:val="22"/>
        </w:rPr>
        <w:t xml:space="preserve">Artículo 3. </w:t>
      </w:r>
      <w:r w:rsidRPr="0073444B">
        <w:rPr>
          <w:rFonts w:ascii="Palatino Linotype" w:hAnsi="Palatino Linotype"/>
          <w:i/>
          <w:sz w:val="22"/>
          <w:szCs w:val="22"/>
        </w:rPr>
        <w:t xml:space="preserve">Para los efectos de la presente Ley se entenderá por: </w:t>
      </w:r>
    </w:p>
    <w:p w:rsidR="00EC4245" w:rsidRPr="0073444B" w:rsidRDefault="00EC4245" w:rsidP="00F267E3">
      <w:pPr>
        <w:ind w:left="851" w:right="899"/>
        <w:jc w:val="both"/>
        <w:rPr>
          <w:rFonts w:ascii="Palatino Linotype" w:hAnsi="Palatino Linotype" w:cs="Arial"/>
          <w:i/>
          <w:sz w:val="22"/>
          <w:szCs w:val="22"/>
        </w:rPr>
      </w:pPr>
      <w:r w:rsidRPr="0073444B">
        <w:rPr>
          <w:rFonts w:ascii="Palatino Linotype" w:hAnsi="Palatino Linotype" w:cs="Arial"/>
          <w:b/>
          <w:i/>
          <w:sz w:val="22"/>
          <w:szCs w:val="22"/>
        </w:rPr>
        <w:t>IX.</w:t>
      </w:r>
      <w:r w:rsidRPr="0073444B">
        <w:rPr>
          <w:rFonts w:ascii="Palatino Linotype" w:hAnsi="Palatino Linotype" w:cs="Arial"/>
          <w:i/>
          <w:sz w:val="22"/>
          <w:szCs w:val="22"/>
        </w:rPr>
        <w:t xml:space="preserve"> </w:t>
      </w:r>
      <w:r w:rsidRPr="0073444B">
        <w:rPr>
          <w:rFonts w:ascii="Palatino Linotype" w:hAnsi="Palatino Linotype" w:cs="Arial"/>
          <w:b/>
          <w:i/>
          <w:sz w:val="22"/>
          <w:szCs w:val="22"/>
        </w:rPr>
        <w:t xml:space="preserve">Datos personales: </w:t>
      </w:r>
      <w:r w:rsidRPr="0073444B">
        <w:rPr>
          <w:rFonts w:ascii="Palatino Linotype" w:hAnsi="Palatino Linotype" w:cs="Arial"/>
          <w:i/>
          <w:sz w:val="22"/>
          <w:szCs w:val="22"/>
        </w:rPr>
        <w:t xml:space="preserve">La información concerniente a una persona, identificada o identificable según lo dispuesto por la Ley de </w:t>
      </w:r>
      <w:r w:rsidRPr="0073444B">
        <w:rPr>
          <w:rFonts w:ascii="Palatino Linotype" w:hAnsi="Palatino Linotype"/>
          <w:i/>
          <w:sz w:val="22"/>
          <w:szCs w:val="22"/>
        </w:rPr>
        <w:t>Protección</w:t>
      </w:r>
      <w:r w:rsidRPr="0073444B">
        <w:rPr>
          <w:rFonts w:ascii="Palatino Linotype" w:hAnsi="Palatino Linotype" w:cs="Arial"/>
          <w:i/>
          <w:sz w:val="22"/>
          <w:szCs w:val="22"/>
        </w:rPr>
        <w:t xml:space="preserve"> de Datos Personales del Estado de México; </w:t>
      </w:r>
    </w:p>
    <w:p w:rsidR="00EC4245" w:rsidRPr="0073444B" w:rsidRDefault="00EC4245" w:rsidP="00F267E3">
      <w:pPr>
        <w:ind w:left="851" w:right="899"/>
        <w:jc w:val="both"/>
        <w:rPr>
          <w:rFonts w:ascii="Palatino Linotype" w:hAnsi="Palatino Linotype" w:cs="Arial"/>
          <w:i/>
          <w:sz w:val="22"/>
          <w:szCs w:val="22"/>
        </w:rPr>
      </w:pPr>
      <w:r w:rsidRPr="0073444B">
        <w:rPr>
          <w:rFonts w:ascii="Palatino Linotype" w:hAnsi="Palatino Linotype" w:cs="Arial"/>
          <w:b/>
          <w:i/>
          <w:sz w:val="22"/>
          <w:szCs w:val="22"/>
        </w:rPr>
        <w:t>XX.</w:t>
      </w:r>
      <w:r w:rsidRPr="0073444B">
        <w:rPr>
          <w:rFonts w:ascii="Palatino Linotype" w:hAnsi="Palatino Linotype" w:cs="Arial"/>
          <w:i/>
          <w:sz w:val="22"/>
          <w:szCs w:val="22"/>
        </w:rPr>
        <w:t xml:space="preserve"> </w:t>
      </w:r>
      <w:r w:rsidRPr="0073444B">
        <w:rPr>
          <w:rFonts w:ascii="Palatino Linotype" w:hAnsi="Palatino Linotype" w:cs="Arial"/>
          <w:b/>
          <w:i/>
          <w:sz w:val="22"/>
          <w:szCs w:val="22"/>
        </w:rPr>
        <w:t>Información clasificada:</w:t>
      </w:r>
      <w:r w:rsidRPr="0073444B">
        <w:rPr>
          <w:rFonts w:ascii="Palatino Linotype" w:hAnsi="Palatino Linotype" w:cs="Arial"/>
          <w:i/>
          <w:sz w:val="22"/>
          <w:szCs w:val="22"/>
        </w:rPr>
        <w:t xml:space="preserve"> Aquella considerada por la presente Ley como reservada o confidencial; </w:t>
      </w:r>
    </w:p>
    <w:p w:rsidR="00EC4245" w:rsidRPr="0073444B" w:rsidRDefault="00EC4245" w:rsidP="00F267E3">
      <w:pPr>
        <w:ind w:left="851" w:right="899"/>
        <w:jc w:val="both"/>
        <w:rPr>
          <w:rFonts w:ascii="Palatino Linotype" w:hAnsi="Palatino Linotype" w:cs="Arial"/>
          <w:i/>
          <w:sz w:val="22"/>
          <w:szCs w:val="22"/>
        </w:rPr>
      </w:pPr>
      <w:r w:rsidRPr="0073444B">
        <w:rPr>
          <w:rFonts w:ascii="Palatino Linotype" w:hAnsi="Palatino Linotype" w:cs="Arial"/>
          <w:b/>
          <w:i/>
          <w:sz w:val="22"/>
          <w:szCs w:val="22"/>
        </w:rPr>
        <w:t>XXI.</w:t>
      </w:r>
      <w:r w:rsidRPr="0073444B">
        <w:rPr>
          <w:rFonts w:ascii="Palatino Linotype" w:hAnsi="Palatino Linotype" w:cs="Arial"/>
          <w:i/>
          <w:sz w:val="22"/>
          <w:szCs w:val="22"/>
        </w:rPr>
        <w:t xml:space="preserve"> </w:t>
      </w:r>
      <w:r w:rsidRPr="0073444B">
        <w:rPr>
          <w:rFonts w:ascii="Palatino Linotype" w:hAnsi="Palatino Linotype" w:cs="Arial"/>
          <w:b/>
          <w:i/>
          <w:sz w:val="22"/>
          <w:szCs w:val="22"/>
        </w:rPr>
        <w:t>Información confidencial</w:t>
      </w:r>
      <w:r w:rsidRPr="0073444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C4245" w:rsidRPr="0073444B" w:rsidRDefault="00EC4245" w:rsidP="00F267E3">
      <w:pPr>
        <w:ind w:left="851" w:right="899"/>
        <w:jc w:val="both"/>
        <w:rPr>
          <w:rFonts w:ascii="Palatino Linotype" w:hAnsi="Palatino Linotype" w:cs="Arial"/>
          <w:i/>
          <w:sz w:val="22"/>
          <w:szCs w:val="22"/>
        </w:rPr>
      </w:pPr>
      <w:r w:rsidRPr="0073444B">
        <w:rPr>
          <w:rFonts w:ascii="Palatino Linotype" w:hAnsi="Palatino Linotype" w:cs="Arial"/>
          <w:b/>
          <w:i/>
          <w:sz w:val="22"/>
          <w:szCs w:val="22"/>
        </w:rPr>
        <w:t>XLV. Versión pública:</w:t>
      </w:r>
      <w:r w:rsidRPr="0073444B">
        <w:rPr>
          <w:rFonts w:ascii="Palatino Linotype" w:hAnsi="Palatino Linotype" w:cs="Arial"/>
          <w:i/>
          <w:sz w:val="22"/>
          <w:szCs w:val="22"/>
        </w:rPr>
        <w:t xml:space="preserve"> Documento en el que se elimine, suprime o borra la información clasificada como reservada o confidencial para permitir su acceso. </w:t>
      </w:r>
    </w:p>
    <w:p w:rsidR="00EC4245" w:rsidRPr="0073444B" w:rsidRDefault="00EC4245" w:rsidP="00F267E3">
      <w:pPr>
        <w:ind w:left="851" w:right="899"/>
        <w:jc w:val="both"/>
        <w:rPr>
          <w:rFonts w:ascii="Palatino Linotype" w:hAnsi="Palatino Linotype" w:cs="Arial"/>
          <w:i/>
          <w:sz w:val="22"/>
          <w:szCs w:val="22"/>
        </w:rPr>
      </w:pPr>
      <w:r w:rsidRPr="0073444B">
        <w:rPr>
          <w:rFonts w:ascii="Palatino Linotype" w:hAnsi="Palatino Linotype" w:cs="Arial"/>
          <w:b/>
          <w:i/>
          <w:sz w:val="22"/>
          <w:szCs w:val="22"/>
        </w:rPr>
        <w:t>Artículo 51.</w:t>
      </w:r>
      <w:r w:rsidRPr="0073444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3444B">
        <w:rPr>
          <w:rFonts w:ascii="Palatino Linotype" w:hAnsi="Palatino Linotype" w:cs="Arial"/>
          <w:b/>
          <w:i/>
          <w:sz w:val="22"/>
          <w:szCs w:val="22"/>
        </w:rPr>
        <w:t xml:space="preserve">y tendrá la responsabilidad de verificar en cada caso que la misma no sea confidencial o reservada. </w:t>
      </w:r>
      <w:r w:rsidRPr="0073444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EC4245" w:rsidRPr="0073444B" w:rsidRDefault="00EC4245" w:rsidP="00F267E3">
      <w:pPr>
        <w:ind w:left="851" w:right="899"/>
        <w:jc w:val="both"/>
        <w:rPr>
          <w:rFonts w:ascii="Palatino Linotype" w:hAnsi="Palatino Linotype" w:cs="Arial"/>
          <w:bCs/>
          <w:i/>
          <w:noProof/>
          <w:sz w:val="22"/>
          <w:szCs w:val="22"/>
        </w:rPr>
      </w:pPr>
      <w:r w:rsidRPr="0073444B">
        <w:rPr>
          <w:rFonts w:ascii="Palatino Linotype" w:hAnsi="Palatino Linotype" w:cs="Arial"/>
          <w:b/>
          <w:i/>
          <w:sz w:val="22"/>
          <w:szCs w:val="22"/>
        </w:rPr>
        <w:t>Artículo 52.</w:t>
      </w:r>
      <w:r w:rsidRPr="0073444B">
        <w:rPr>
          <w:rFonts w:ascii="Palatino Linotype" w:hAnsi="Palatino Linotype" w:cs="Arial"/>
          <w:i/>
          <w:sz w:val="22"/>
          <w:szCs w:val="22"/>
        </w:rPr>
        <w:t xml:space="preserve"> Las solicitudes de acceso a la información y las respuestas que se les dé, incluyendo, en su caso, </w:t>
      </w:r>
      <w:r w:rsidRPr="0073444B">
        <w:rPr>
          <w:rFonts w:ascii="Palatino Linotype" w:hAnsi="Palatino Linotype" w:cs="Arial"/>
          <w:b/>
          <w:i/>
          <w:sz w:val="22"/>
          <w:szCs w:val="22"/>
        </w:rPr>
        <w:t>la información entregada, así como las resoluciones a los recursos que en su caso se promuevan serán públicas, y de ser el caso que contenga datos personales que deban ser protegidos se podrá dar su acceso en su versión pública,</w:t>
      </w:r>
      <w:r w:rsidRPr="0073444B">
        <w:rPr>
          <w:rFonts w:ascii="Palatino Linotype" w:hAnsi="Palatino Linotype" w:cs="Arial"/>
          <w:i/>
          <w:sz w:val="22"/>
          <w:szCs w:val="22"/>
        </w:rPr>
        <w:t xml:space="preserve"> siempre y cuando la resolución de referencia se someta a un proceso de disociación, es decir, no haga identificable al titular de tales datos personales.</w:t>
      </w:r>
      <w:r w:rsidRPr="0073444B">
        <w:rPr>
          <w:rFonts w:ascii="Palatino Linotype" w:hAnsi="Palatino Linotype" w:cs="Arial"/>
          <w:bCs/>
          <w:i/>
          <w:noProof/>
          <w:sz w:val="22"/>
          <w:szCs w:val="22"/>
        </w:rPr>
        <w:t>”</w:t>
      </w:r>
    </w:p>
    <w:p w:rsidR="00C94BA9" w:rsidRPr="0073444B" w:rsidRDefault="00C94BA9" w:rsidP="00F267E3">
      <w:pPr>
        <w:ind w:left="851" w:right="899"/>
        <w:jc w:val="both"/>
        <w:rPr>
          <w:rFonts w:ascii="Palatino Linotype" w:hAnsi="Palatino Linotype" w:cs="Arial"/>
          <w:i/>
          <w:sz w:val="22"/>
          <w:szCs w:val="22"/>
        </w:rPr>
      </w:pPr>
    </w:p>
    <w:p w:rsidR="00EC4245" w:rsidRPr="0073444B" w:rsidRDefault="00EC4245" w:rsidP="00F267E3">
      <w:pPr>
        <w:ind w:right="899" w:firstLine="708"/>
        <w:jc w:val="both"/>
        <w:rPr>
          <w:rFonts w:ascii="Palatino Linotype" w:hAnsi="Palatino Linotype" w:cs="Arial"/>
          <w:sz w:val="22"/>
          <w:szCs w:val="22"/>
        </w:rPr>
      </w:pPr>
      <w:r w:rsidRPr="0073444B">
        <w:rPr>
          <w:rFonts w:ascii="Palatino Linotype" w:hAnsi="Palatino Linotype" w:cs="Arial"/>
          <w:sz w:val="22"/>
          <w:szCs w:val="22"/>
        </w:rPr>
        <w:t>(Énfasis añadido)</w:t>
      </w:r>
    </w:p>
    <w:p w:rsidR="00EC4245" w:rsidRPr="0073444B" w:rsidRDefault="00EC4245"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EC4245" w:rsidRPr="0073444B" w:rsidRDefault="00EC4245" w:rsidP="00F267E3">
      <w:pPr>
        <w:spacing w:before="100" w:beforeAutospacing="1" w:after="100" w:afterAutospacing="1"/>
        <w:ind w:left="851" w:right="902"/>
        <w:jc w:val="both"/>
        <w:rPr>
          <w:rFonts w:ascii="Palatino Linotype" w:eastAsia="Arial Unicode MS" w:hAnsi="Palatino Linotype" w:cs="Arial"/>
          <w:i/>
          <w:sz w:val="22"/>
          <w:szCs w:val="22"/>
        </w:rPr>
      </w:pPr>
      <w:r w:rsidRPr="0073444B">
        <w:rPr>
          <w:rFonts w:ascii="Palatino Linotype" w:eastAsia="Arial Unicode MS" w:hAnsi="Palatino Linotype" w:cs="Arial"/>
          <w:b/>
          <w:i/>
          <w:sz w:val="22"/>
          <w:szCs w:val="22"/>
        </w:rPr>
        <w:t>“Artículo 22.</w:t>
      </w:r>
      <w:r w:rsidRPr="0073444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EC4245" w:rsidRPr="0073444B" w:rsidRDefault="00EC4245" w:rsidP="00F267E3">
      <w:pPr>
        <w:spacing w:before="100" w:beforeAutospacing="1" w:after="100" w:afterAutospacing="1"/>
        <w:ind w:left="851" w:right="902"/>
        <w:jc w:val="both"/>
        <w:rPr>
          <w:rFonts w:ascii="Palatino Linotype" w:eastAsia="Arial Unicode MS" w:hAnsi="Palatino Linotype" w:cs="Arial"/>
          <w:i/>
          <w:sz w:val="22"/>
          <w:szCs w:val="22"/>
        </w:rPr>
      </w:pPr>
      <w:r w:rsidRPr="0073444B">
        <w:rPr>
          <w:rFonts w:ascii="Palatino Linotype" w:eastAsia="Arial Unicode MS" w:hAnsi="Palatino Linotype" w:cs="Arial"/>
          <w:b/>
          <w:i/>
          <w:sz w:val="22"/>
          <w:szCs w:val="22"/>
        </w:rPr>
        <w:t>Artículo 38.</w:t>
      </w:r>
      <w:r w:rsidRPr="0073444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3444B">
        <w:rPr>
          <w:rFonts w:ascii="Palatino Linotype" w:eastAsia="Arial Unicode MS" w:hAnsi="Palatino Linotype" w:cs="Arial"/>
          <w:b/>
          <w:i/>
          <w:sz w:val="22"/>
          <w:szCs w:val="22"/>
        </w:rPr>
        <w:t>”</w:t>
      </w:r>
      <w:r w:rsidRPr="0073444B">
        <w:rPr>
          <w:rFonts w:ascii="Palatino Linotype" w:eastAsia="Arial Unicode MS" w:hAnsi="Palatino Linotype" w:cs="Arial"/>
          <w:i/>
          <w:sz w:val="22"/>
          <w:szCs w:val="22"/>
        </w:rPr>
        <w:t xml:space="preserve"> </w:t>
      </w:r>
      <w:r w:rsidR="00C94BA9" w:rsidRPr="0073444B">
        <w:rPr>
          <w:rFonts w:ascii="Palatino Linotype" w:eastAsia="Arial Unicode MS" w:hAnsi="Palatino Linotype" w:cs="Arial"/>
          <w:i/>
          <w:sz w:val="22"/>
          <w:szCs w:val="22"/>
        </w:rPr>
        <w:t>(Sic)</w:t>
      </w:r>
    </w:p>
    <w:p w:rsidR="00EC4245" w:rsidRPr="0073444B" w:rsidRDefault="00EC4245"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EC4245" w:rsidRPr="0073444B" w:rsidRDefault="00EC4245"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lastRenderedPageBreak/>
        <w:t xml:space="preserve">Se consideran datos personales susceptibles de ser clasificados de manera general, los referentes a: el nombre, domicilio y teléfono particulares, </w:t>
      </w:r>
      <w:r w:rsidR="00457563" w:rsidRPr="0073444B">
        <w:rPr>
          <w:rFonts w:ascii="Palatino Linotype" w:hAnsi="Palatino Linotype" w:cs="Arial"/>
        </w:rPr>
        <w:t xml:space="preserve">Clave Única de Registro de Población (CURP), Registro Federal de Contribuyentes (RFC), </w:t>
      </w:r>
      <w:r w:rsidRPr="0073444B">
        <w:rPr>
          <w:rFonts w:ascii="Palatino Linotype" w:hAnsi="Palatino Linotype" w:cs="Arial"/>
        </w:rPr>
        <w:t xml:space="preserve">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w:t>
      </w:r>
      <w:r w:rsidR="00457563" w:rsidRPr="0073444B">
        <w:rPr>
          <w:rFonts w:ascii="Palatino Linotype" w:hAnsi="Palatino Linotype" w:cs="Arial"/>
        </w:rPr>
        <w:t xml:space="preserve">grave al titular de los datos, los cuales </w:t>
      </w:r>
      <w:r w:rsidRPr="0073444B">
        <w:rPr>
          <w:rFonts w:ascii="Palatino Linotype" w:hAnsi="Palatino Linotype" w:cs="Arial"/>
        </w:rPr>
        <w:t>constituyen datos personales que hacen identificable a la persona; por lo que, son susceptibles de ser testados con el objeto protegerlos, en términos del artículo 4, fracción XI de la Ley de Protección de Datos Personales en Posesión de Sujetos Obligados del Estado de México y Municipios.</w:t>
      </w:r>
    </w:p>
    <w:p w:rsidR="005054F1" w:rsidRPr="0073444B" w:rsidRDefault="005054F1" w:rsidP="00F267E3">
      <w:pPr>
        <w:spacing w:before="100" w:beforeAutospacing="1" w:after="100" w:afterAutospacing="1" w:line="360" w:lineRule="auto"/>
        <w:jc w:val="both"/>
        <w:rPr>
          <w:rFonts w:ascii="Palatino Linotype" w:hAnsi="Palatino Linotype"/>
        </w:rPr>
      </w:pPr>
      <w:r w:rsidRPr="0073444B">
        <w:rPr>
          <w:rFonts w:ascii="Palatino Linotype" w:hAnsi="Palatino Linotype" w:cs="Arial"/>
          <w:lang w:eastAsia="es-MX"/>
        </w:rPr>
        <w:t xml:space="preserve">Por cuanto hace al </w:t>
      </w:r>
      <w:r w:rsidRPr="0073444B">
        <w:rPr>
          <w:rFonts w:ascii="Palatino Linotype" w:hAnsi="Palatino Linotype" w:cs="Arial"/>
          <w:b/>
          <w:lang w:eastAsia="es-MX"/>
        </w:rPr>
        <w:t>RFC de las personas físicas</w:t>
      </w:r>
      <w:r w:rsidRPr="0073444B">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w:t>
      </w:r>
      <w:r w:rsidRPr="0073444B">
        <w:rPr>
          <w:rFonts w:ascii="Palatino Linotype" w:hAnsi="Palatino Linotype" w:cs="Arial"/>
        </w:rPr>
        <w:t>cada</w:t>
      </w:r>
      <w:r w:rsidRPr="0073444B">
        <w:rPr>
          <w:rFonts w:ascii="Palatino Linotype" w:hAnsi="Palatino Linotype" w:cs="Arial"/>
          <w:lang w:eastAsia="es-MX"/>
        </w:rPr>
        <w:t xml:space="preserve"> persona; es decir la primera letra </w:t>
      </w:r>
      <w:r w:rsidRPr="0073444B">
        <w:rPr>
          <w:rFonts w:ascii="Palatino Linotype" w:hAnsi="Palatino Linotype" w:cs="Arial"/>
        </w:rPr>
        <w:t>del</w:t>
      </w:r>
      <w:r w:rsidRPr="0073444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3444B">
        <w:rPr>
          <w:rFonts w:ascii="Palatino Linotype" w:hAnsi="Palatino Linotype"/>
        </w:rPr>
        <w:t xml:space="preserve"> y finalmente la </w:t>
      </w:r>
      <w:proofErr w:type="spellStart"/>
      <w:r w:rsidRPr="0073444B">
        <w:rPr>
          <w:rFonts w:ascii="Palatino Linotype" w:hAnsi="Palatino Linotype"/>
        </w:rPr>
        <w:t>homoclave</w:t>
      </w:r>
      <w:proofErr w:type="spellEnd"/>
      <w:r w:rsidRPr="0073444B">
        <w:rPr>
          <w:rFonts w:ascii="Palatino Linotype" w:hAnsi="Palatino Linotype"/>
        </w:rPr>
        <w:t>; la cual, para su obtención es necesario acreditar personalidad, fecha de nacimiento entre otros con documentos oficiales.</w:t>
      </w:r>
    </w:p>
    <w:p w:rsidR="005054F1" w:rsidRPr="0073444B" w:rsidRDefault="005054F1" w:rsidP="00F267E3">
      <w:pPr>
        <w:spacing w:before="100" w:beforeAutospacing="1" w:after="100" w:afterAutospacing="1" w:line="360" w:lineRule="auto"/>
        <w:jc w:val="both"/>
        <w:rPr>
          <w:rFonts w:ascii="Palatino Linotype" w:hAnsi="Palatino Linotype"/>
          <w:b/>
          <w:bCs/>
          <w:color w:val="000000"/>
        </w:rPr>
      </w:pPr>
      <w:r w:rsidRPr="0073444B">
        <w:rPr>
          <w:rFonts w:ascii="Palatino Linotype" w:hAnsi="Palatino Linotype" w:cs="Arial"/>
          <w:lang w:eastAsia="es-MX"/>
        </w:rPr>
        <w:t xml:space="preserve">Al respecto, </w:t>
      </w:r>
      <w:r w:rsidRPr="0073444B">
        <w:rPr>
          <w:rFonts w:ascii="Palatino Linotype" w:hAnsi="Palatino Linotype" w:cs="Arial"/>
          <w:color w:val="000000"/>
        </w:rPr>
        <w:t xml:space="preserve">es aplicable el Criterio 19/17 de la Segunda Época, emitido por </w:t>
      </w:r>
      <w:r w:rsidRPr="0073444B">
        <w:rPr>
          <w:rFonts w:ascii="Palatino Linotype" w:eastAsia="Arial Unicode MS" w:hAnsi="Palatino Linotype" w:cs="Arial"/>
          <w:color w:val="000000"/>
        </w:rPr>
        <w:t xml:space="preserve">el Instituto Nacional de </w:t>
      </w:r>
      <w:r w:rsidRPr="0073444B">
        <w:rPr>
          <w:rFonts w:ascii="Palatino Linotype" w:hAnsi="Palatino Linotype"/>
          <w:bCs/>
        </w:rPr>
        <w:t>Transparencia</w:t>
      </w:r>
      <w:r w:rsidRPr="0073444B">
        <w:rPr>
          <w:rFonts w:ascii="Palatino Linotype" w:eastAsia="Arial Unicode MS" w:hAnsi="Palatino Linotype" w:cs="Arial"/>
          <w:color w:val="000000"/>
        </w:rPr>
        <w:t xml:space="preserve">, Acceso a la </w:t>
      </w:r>
      <w:r w:rsidRPr="0073444B">
        <w:rPr>
          <w:rFonts w:ascii="Palatino Linotype" w:hAnsi="Palatino Linotype" w:cs="Arial"/>
        </w:rPr>
        <w:t>Información</w:t>
      </w:r>
      <w:r w:rsidRPr="0073444B">
        <w:rPr>
          <w:rFonts w:ascii="Palatino Linotype" w:eastAsia="Arial Unicode MS" w:hAnsi="Palatino Linotype" w:cs="Arial"/>
          <w:color w:val="000000"/>
        </w:rPr>
        <w:t xml:space="preserve"> y Protección de Datos Personales,</w:t>
      </w:r>
      <w:r w:rsidRPr="0073444B">
        <w:rPr>
          <w:rFonts w:ascii="Palatino Linotype" w:hAnsi="Palatino Linotype"/>
          <w:bCs/>
          <w:color w:val="000000"/>
        </w:rPr>
        <w:t xml:space="preserve"> que dice:</w:t>
      </w:r>
      <w:r w:rsidRPr="0073444B">
        <w:rPr>
          <w:rFonts w:ascii="Palatino Linotype" w:hAnsi="Palatino Linotype"/>
          <w:b/>
          <w:bCs/>
          <w:color w:val="000000"/>
        </w:rPr>
        <w:t xml:space="preserve"> </w:t>
      </w:r>
    </w:p>
    <w:p w:rsidR="005054F1" w:rsidRPr="0073444B" w:rsidRDefault="005054F1" w:rsidP="00F267E3">
      <w:pPr>
        <w:autoSpaceDE w:val="0"/>
        <w:autoSpaceDN w:val="0"/>
        <w:adjustRightInd w:val="0"/>
        <w:ind w:left="851" w:right="902"/>
        <w:jc w:val="both"/>
        <w:rPr>
          <w:rFonts w:ascii="Palatino Linotype" w:hAnsi="Palatino Linotype" w:cs="Arial"/>
          <w:i/>
          <w:sz w:val="22"/>
          <w:szCs w:val="22"/>
        </w:rPr>
      </w:pPr>
      <w:r w:rsidRPr="0073444B">
        <w:rPr>
          <w:rFonts w:ascii="Palatino Linotype" w:hAnsi="Palatino Linotype" w:cs="Arial"/>
          <w:bCs/>
          <w:i/>
          <w:sz w:val="22"/>
          <w:szCs w:val="22"/>
        </w:rPr>
        <w:t>“</w:t>
      </w:r>
      <w:r w:rsidRPr="0073444B">
        <w:rPr>
          <w:rFonts w:ascii="Palatino Linotype" w:hAnsi="Palatino Linotype" w:cs="Arial"/>
          <w:b/>
          <w:bCs/>
          <w:i/>
          <w:sz w:val="22"/>
          <w:szCs w:val="22"/>
        </w:rPr>
        <w:t>Registro Federal de Contribuyentes (RFC) de personas físicas. El RFC es una clave</w:t>
      </w:r>
      <w:r w:rsidRPr="0073444B">
        <w:rPr>
          <w:rFonts w:ascii="Palatino Linotype" w:hAnsi="Palatino Linotype" w:cs="Arial"/>
          <w:bCs/>
          <w:i/>
          <w:sz w:val="22"/>
          <w:szCs w:val="22"/>
        </w:rPr>
        <w:t xml:space="preserve"> de carácter fiscal, </w:t>
      </w:r>
      <w:proofErr w:type="gramStart"/>
      <w:r w:rsidRPr="0073444B">
        <w:rPr>
          <w:rFonts w:ascii="Palatino Linotype" w:hAnsi="Palatino Linotype" w:cs="Arial"/>
          <w:bCs/>
          <w:i/>
          <w:sz w:val="22"/>
          <w:szCs w:val="22"/>
        </w:rPr>
        <w:t>única</w:t>
      </w:r>
      <w:proofErr w:type="gramEnd"/>
      <w:r w:rsidRPr="0073444B">
        <w:rPr>
          <w:rFonts w:ascii="Palatino Linotype" w:hAnsi="Palatino Linotype" w:cs="Arial"/>
          <w:bCs/>
          <w:i/>
          <w:sz w:val="22"/>
          <w:szCs w:val="22"/>
        </w:rPr>
        <w:t xml:space="preserve"> e irrepetible, </w:t>
      </w:r>
      <w:r w:rsidRPr="0073444B">
        <w:rPr>
          <w:rFonts w:ascii="Palatino Linotype" w:hAnsi="Palatino Linotype" w:cs="Arial"/>
          <w:b/>
          <w:bCs/>
          <w:i/>
          <w:sz w:val="22"/>
          <w:szCs w:val="22"/>
        </w:rPr>
        <w:t xml:space="preserve">que permite identificar al titular, </w:t>
      </w:r>
      <w:r w:rsidRPr="0073444B">
        <w:rPr>
          <w:rFonts w:ascii="Palatino Linotype" w:hAnsi="Palatino Linotype" w:cs="Arial"/>
          <w:b/>
          <w:bCs/>
          <w:i/>
          <w:sz w:val="22"/>
          <w:szCs w:val="22"/>
        </w:rPr>
        <w:lastRenderedPageBreak/>
        <w:t>su edad y fecha de nacimiento</w:t>
      </w:r>
      <w:r w:rsidRPr="0073444B">
        <w:rPr>
          <w:rFonts w:ascii="Palatino Linotype" w:hAnsi="Palatino Linotype" w:cs="Arial"/>
          <w:bCs/>
          <w:i/>
          <w:sz w:val="22"/>
          <w:szCs w:val="22"/>
        </w:rPr>
        <w:t xml:space="preserve">, </w:t>
      </w:r>
      <w:r w:rsidRPr="0073444B">
        <w:rPr>
          <w:rFonts w:ascii="Palatino Linotype" w:hAnsi="Palatino Linotype" w:cs="Arial"/>
          <w:i/>
          <w:sz w:val="22"/>
          <w:szCs w:val="22"/>
          <w:lang w:eastAsia="es-MX"/>
        </w:rPr>
        <w:t>por</w:t>
      </w:r>
      <w:r w:rsidRPr="0073444B">
        <w:rPr>
          <w:rFonts w:ascii="Palatino Linotype" w:hAnsi="Palatino Linotype" w:cs="Arial"/>
          <w:bCs/>
          <w:i/>
          <w:sz w:val="22"/>
          <w:szCs w:val="22"/>
        </w:rPr>
        <w:t xml:space="preserve"> lo que </w:t>
      </w:r>
      <w:r w:rsidRPr="0073444B">
        <w:rPr>
          <w:rFonts w:ascii="Palatino Linotype" w:hAnsi="Palatino Linotype" w:cs="Arial"/>
          <w:b/>
          <w:bCs/>
          <w:i/>
          <w:sz w:val="22"/>
          <w:szCs w:val="22"/>
        </w:rPr>
        <w:t>es un dato personal de carácter confidencial</w:t>
      </w:r>
      <w:r w:rsidRPr="0073444B">
        <w:rPr>
          <w:rFonts w:ascii="Palatino Linotype" w:hAnsi="Palatino Linotype" w:cs="Arial"/>
          <w:i/>
          <w:sz w:val="22"/>
          <w:szCs w:val="22"/>
        </w:rPr>
        <w:t>.</w:t>
      </w:r>
    </w:p>
    <w:p w:rsidR="005054F1" w:rsidRPr="0073444B" w:rsidRDefault="005054F1" w:rsidP="00F267E3">
      <w:pPr>
        <w:autoSpaceDE w:val="0"/>
        <w:autoSpaceDN w:val="0"/>
        <w:adjustRightInd w:val="0"/>
        <w:ind w:left="851" w:right="902"/>
        <w:jc w:val="both"/>
        <w:rPr>
          <w:rFonts w:ascii="Palatino Linotype" w:hAnsi="Palatino Linotype" w:cs="Arial"/>
          <w:bCs/>
          <w:i/>
          <w:sz w:val="22"/>
          <w:szCs w:val="22"/>
          <w:lang w:eastAsia="en-US"/>
        </w:rPr>
      </w:pPr>
    </w:p>
    <w:p w:rsidR="005054F1" w:rsidRPr="0073444B" w:rsidRDefault="005054F1" w:rsidP="00F267E3">
      <w:pPr>
        <w:autoSpaceDE w:val="0"/>
        <w:autoSpaceDN w:val="0"/>
        <w:adjustRightInd w:val="0"/>
        <w:ind w:left="851" w:right="902"/>
        <w:jc w:val="both"/>
        <w:rPr>
          <w:rFonts w:ascii="Palatino Linotype" w:hAnsi="Palatino Linotype" w:cs="Arial"/>
          <w:bCs/>
          <w:i/>
          <w:sz w:val="22"/>
          <w:szCs w:val="22"/>
        </w:rPr>
      </w:pPr>
      <w:r w:rsidRPr="0073444B">
        <w:rPr>
          <w:rFonts w:ascii="Palatino Linotype" w:hAnsi="Palatino Linotype" w:cs="Arial"/>
          <w:bCs/>
          <w:i/>
          <w:sz w:val="22"/>
          <w:szCs w:val="22"/>
        </w:rPr>
        <w:t>Resoluciones:</w:t>
      </w:r>
    </w:p>
    <w:p w:rsidR="005054F1" w:rsidRPr="0073444B" w:rsidRDefault="005054F1" w:rsidP="00F267E3">
      <w:pPr>
        <w:autoSpaceDE w:val="0"/>
        <w:autoSpaceDN w:val="0"/>
        <w:adjustRightInd w:val="0"/>
        <w:ind w:left="851" w:right="902"/>
        <w:jc w:val="both"/>
        <w:rPr>
          <w:rFonts w:ascii="Palatino Linotype" w:hAnsi="Palatino Linotype" w:cs="Arial"/>
          <w:bCs/>
          <w:i/>
          <w:sz w:val="22"/>
          <w:szCs w:val="22"/>
        </w:rPr>
      </w:pPr>
      <w:r w:rsidRPr="0073444B">
        <w:rPr>
          <w:rFonts w:ascii="Palatino Linotype" w:hAnsi="Palatino Linotype" w:cs="Arial"/>
          <w:bCs/>
          <w:i/>
          <w:sz w:val="22"/>
          <w:szCs w:val="22"/>
        </w:rPr>
        <w:t>• RRA 0189/</w:t>
      </w:r>
      <w:r w:rsidRPr="0073444B">
        <w:rPr>
          <w:rFonts w:ascii="Palatino Linotype" w:hAnsi="Palatino Linotype" w:cs="Arial"/>
          <w:i/>
          <w:sz w:val="22"/>
          <w:szCs w:val="22"/>
          <w:lang w:eastAsia="es-MX"/>
        </w:rPr>
        <w:t>17</w:t>
      </w:r>
      <w:r w:rsidRPr="0073444B">
        <w:rPr>
          <w:rFonts w:ascii="Palatino Linotype" w:hAnsi="Palatino Linotype" w:cs="Arial"/>
          <w:bCs/>
          <w:i/>
          <w:sz w:val="22"/>
          <w:szCs w:val="22"/>
        </w:rPr>
        <w:t>. Morena. 08 de febrero de 2017. Por unanimidad. Comisionado Ponente Joel Salas Suárez.</w:t>
      </w:r>
    </w:p>
    <w:p w:rsidR="005054F1" w:rsidRPr="0073444B" w:rsidRDefault="005054F1" w:rsidP="00F267E3">
      <w:pPr>
        <w:autoSpaceDE w:val="0"/>
        <w:autoSpaceDN w:val="0"/>
        <w:adjustRightInd w:val="0"/>
        <w:ind w:left="851" w:right="902"/>
        <w:jc w:val="both"/>
        <w:rPr>
          <w:rFonts w:ascii="Palatino Linotype" w:hAnsi="Palatino Linotype" w:cs="Arial"/>
          <w:bCs/>
          <w:i/>
          <w:sz w:val="22"/>
          <w:szCs w:val="22"/>
        </w:rPr>
      </w:pPr>
      <w:r w:rsidRPr="0073444B">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73444B">
        <w:rPr>
          <w:rFonts w:ascii="Palatino Linotype" w:hAnsi="Palatino Linotype" w:cs="Arial"/>
          <w:bCs/>
          <w:i/>
          <w:sz w:val="22"/>
          <w:szCs w:val="22"/>
        </w:rPr>
        <w:t>Rosendoevgueni</w:t>
      </w:r>
      <w:proofErr w:type="spellEnd"/>
      <w:r w:rsidRPr="0073444B">
        <w:rPr>
          <w:rFonts w:ascii="Palatino Linotype" w:hAnsi="Palatino Linotype" w:cs="Arial"/>
          <w:bCs/>
          <w:i/>
          <w:sz w:val="22"/>
          <w:szCs w:val="22"/>
        </w:rPr>
        <w:t xml:space="preserve"> Monterrey </w:t>
      </w:r>
      <w:proofErr w:type="spellStart"/>
      <w:r w:rsidRPr="0073444B">
        <w:rPr>
          <w:rFonts w:ascii="Palatino Linotype" w:hAnsi="Palatino Linotype" w:cs="Arial"/>
          <w:bCs/>
          <w:i/>
          <w:sz w:val="22"/>
          <w:szCs w:val="22"/>
        </w:rPr>
        <w:t>Chepov</w:t>
      </w:r>
      <w:proofErr w:type="spellEnd"/>
      <w:r w:rsidRPr="0073444B">
        <w:rPr>
          <w:rFonts w:ascii="Palatino Linotype" w:hAnsi="Palatino Linotype" w:cs="Arial"/>
          <w:bCs/>
          <w:i/>
          <w:sz w:val="22"/>
          <w:szCs w:val="22"/>
        </w:rPr>
        <w:t xml:space="preserve">. </w:t>
      </w:r>
    </w:p>
    <w:p w:rsidR="005054F1" w:rsidRPr="0073444B" w:rsidRDefault="005054F1" w:rsidP="00F267E3">
      <w:pPr>
        <w:autoSpaceDE w:val="0"/>
        <w:autoSpaceDN w:val="0"/>
        <w:adjustRightInd w:val="0"/>
        <w:ind w:left="851" w:right="902"/>
        <w:jc w:val="both"/>
        <w:rPr>
          <w:rFonts w:ascii="Palatino Linotype" w:hAnsi="Palatino Linotype" w:cs="Arial"/>
          <w:i/>
          <w:sz w:val="22"/>
          <w:szCs w:val="22"/>
        </w:rPr>
      </w:pPr>
      <w:r w:rsidRPr="0073444B">
        <w:rPr>
          <w:rFonts w:ascii="Palatino Linotype" w:hAnsi="Palatino Linotype" w:cs="Arial"/>
          <w:bCs/>
          <w:i/>
          <w:sz w:val="22"/>
          <w:szCs w:val="22"/>
        </w:rPr>
        <w:t xml:space="preserve">• RRA 1564/17. Tribunal Electoral del Poder Judicial de la Federación. 26 de abril de 2017. Por </w:t>
      </w:r>
      <w:r w:rsidRPr="0073444B">
        <w:rPr>
          <w:rFonts w:ascii="Palatino Linotype" w:hAnsi="Palatino Linotype" w:cs="Arial"/>
          <w:i/>
          <w:sz w:val="22"/>
          <w:szCs w:val="22"/>
          <w:lang w:eastAsia="es-MX"/>
        </w:rPr>
        <w:t>unanimidad</w:t>
      </w:r>
      <w:r w:rsidRPr="0073444B">
        <w:rPr>
          <w:rFonts w:ascii="Palatino Linotype" w:hAnsi="Palatino Linotype" w:cs="Arial"/>
          <w:bCs/>
          <w:i/>
          <w:sz w:val="22"/>
          <w:szCs w:val="22"/>
        </w:rPr>
        <w:t>. Comisionado Ponente Oscar Mauricio Guerra Ford.</w:t>
      </w:r>
      <w:r w:rsidRPr="0073444B">
        <w:rPr>
          <w:rFonts w:ascii="Palatino Linotype" w:hAnsi="Palatino Linotype" w:cs="Arial"/>
          <w:i/>
          <w:sz w:val="22"/>
          <w:szCs w:val="22"/>
        </w:rPr>
        <w:t xml:space="preserve">” </w:t>
      </w:r>
    </w:p>
    <w:p w:rsidR="005054F1" w:rsidRPr="0073444B" w:rsidRDefault="005054F1" w:rsidP="00F267E3">
      <w:pPr>
        <w:autoSpaceDE w:val="0"/>
        <w:autoSpaceDN w:val="0"/>
        <w:adjustRightInd w:val="0"/>
        <w:ind w:left="851" w:right="902"/>
        <w:jc w:val="both"/>
        <w:rPr>
          <w:rFonts w:ascii="Palatino Linotype" w:hAnsi="Palatino Linotype" w:cs="Arial"/>
          <w:i/>
          <w:sz w:val="22"/>
          <w:szCs w:val="22"/>
        </w:rPr>
      </w:pPr>
    </w:p>
    <w:p w:rsidR="005054F1" w:rsidRPr="0073444B" w:rsidRDefault="005054F1" w:rsidP="00F267E3">
      <w:pPr>
        <w:autoSpaceDE w:val="0"/>
        <w:autoSpaceDN w:val="0"/>
        <w:adjustRightInd w:val="0"/>
        <w:ind w:left="851" w:right="902"/>
        <w:jc w:val="both"/>
        <w:rPr>
          <w:rFonts w:ascii="Palatino Linotype" w:hAnsi="Palatino Linotype" w:cs="Arial"/>
          <w:i/>
          <w:sz w:val="22"/>
          <w:szCs w:val="22"/>
        </w:rPr>
      </w:pPr>
      <w:r w:rsidRPr="0073444B">
        <w:rPr>
          <w:rFonts w:ascii="Palatino Linotype" w:hAnsi="Palatino Linotype" w:cs="Arial"/>
          <w:i/>
          <w:sz w:val="22"/>
          <w:szCs w:val="22"/>
        </w:rPr>
        <w:t>(Énfasis añadido)</w:t>
      </w:r>
    </w:p>
    <w:p w:rsidR="005054F1" w:rsidRPr="0073444B" w:rsidRDefault="005054F1"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lang w:eastAsia="es-MX"/>
        </w:rPr>
        <w:t xml:space="preserve">De lo anterior, se desprende que el RFC se vincula al nombre de su </w:t>
      </w:r>
      <w:r w:rsidRPr="0073444B">
        <w:rPr>
          <w:rFonts w:ascii="Palatino Linotype" w:hAnsi="Palatino Linotype"/>
          <w:bCs/>
        </w:rPr>
        <w:t>titular</w:t>
      </w:r>
      <w:r w:rsidRPr="0073444B">
        <w:rPr>
          <w:rFonts w:ascii="Palatino Linotype" w:hAnsi="Palatino Linotype" w:cs="Arial"/>
          <w:lang w:eastAsia="es-MX"/>
        </w:rPr>
        <w:t xml:space="preserve">, permitiendo identificar la edad de la persona y fecha de nacimiento, determinando </w:t>
      </w:r>
      <w:r w:rsidRPr="0073444B">
        <w:rPr>
          <w:rFonts w:ascii="Palatino Linotype" w:hAnsi="Palatino Linotype" w:cs="Arial"/>
        </w:rPr>
        <w:t>la</w:t>
      </w:r>
      <w:r w:rsidRPr="0073444B">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73444B">
        <w:rPr>
          <w:rFonts w:ascii="Palatino Linotype" w:hAnsi="Palatino Linotype"/>
          <w:lang w:eastAsia="es-MX"/>
        </w:rPr>
        <w:t>Municipios</w:t>
      </w:r>
      <w:r w:rsidRPr="0073444B">
        <w:rPr>
          <w:rFonts w:ascii="Palatino Linotype" w:hAnsi="Palatino Linotype" w:cs="Arial"/>
          <w:lang w:eastAsia="es-MX"/>
        </w:rPr>
        <w:t xml:space="preserve"> y </w:t>
      </w:r>
      <w:r w:rsidRPr="0073444B">
        <w:rPr>
          <w:rFonts w:ascii="Palatino Linotype" w:hAnsi="Palatino Linotype" w:cs="Arial"/>
        </w:rPr>
        <w:t>4, fracción XI</w:t>
      </w:r>
      <w:r w:rsidRPr="0073444B">
        <w:rPr>
          <w:rFonts w:ascii="Palatino Linotype" w:hAnsi="Palatino Linotype" w:cs="Arial"/>
          <w:lang w:eastAsia="es-MX"/>
        </w:rPr>
        <w:t xml:space="preserve"> </w:t>
      </w:r>
      <w:r w:rsidRPr="0073444B">
        <w:rPr>
          <w:rFonts w:ascii="Palatino Linotype" w:hAnsi="Palatino Linotype" w:cs="Arial"/>
        </w:rPr>
        <w:t>de la Ley de Protección de Datos Personales en Posesión de Sujetos Obligados del Estado de México y Municipios.</w:t>
      </w:r>
    </w:p>
    <w:p w:rsidR="005054F1" w:rsidRPr="0073444B" w:rsidRDefault="005054F1" w:rsidP="00F267E3">
      <w:pPr>
        <w:spacing w:before="100" w:beforeAutospacing="1" w:after="100" w:afterAutospacing="1" w:line="360" w:lineRule="auto"/>
        <w:jc w:val="both"/>
        <w:rPr>
          <w:rFonts w:ascii="Palatino Linotype" w:hAnsi="Palatino Linotype" w:cs="Arial"/>
          <w:lang w:eastAsia="es-MX"/>
        </w:rPr>
      </w:pPr>
      <w:r w:rsidRPr="0073444B">
        <w:rPr>
          <w:rFonts w:ascii="Palatino Linotype" w:hAnsi="Palatino Linotype" w:cs="Arial"/>
          <w:lang w:eastAsia="es-MX"/>
        </w:rPr>
        <w:t xml:space="preserve">Por cuanto hace a la </w:t>
      </w:r>
      <w:r w:rsidRPr="0073444B">
        <w:rPr>
          <w:rFonts w:ascii="Palatino Linotype" w:hAnsi="Palatino Linotype" w:cs="Arial"/>
          <w:b/>
        </w:rPr>
        <w:t xml:space="preserve">CURP, </w:t>
      </w:r>
      <w:r w:rsidRPr="0073444B">
        <w:rPr>
          <w:rFonts w:ascii="Palatino Linotype" w:hAnsi="Palatino Linotype" w:cs="Arial"/>
          <w:lang w:eastAsia="es-MX"/>
        </w:rPr>
        <w:t xml:space="preserve">constituye un dato personal, ya que </w:t>
      </w:r>
      <w:r w:rsidRPr="0073444B">
        <w:rPr>
          <w:rFonts w:ascii="Palatino Linotype" w:hAnsi="Palatino Linotype"/>
          <w:lang w:eastAsia="es-MX"/>
        </w:rPr>
        <w:t>tiene</w:t>
      </w:r>
      <w:r w:rsidRPr="0073444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054F1" w:rsidRPr="0073444B" w:rsidRDefault="005054F1" w:rsidP="00F267E3">
      <w:pPr>
        <w:spacing w:before="100" w:beforeAutospacing="1" w:after="100" w:afterAutospacing="1" w:line="360" w:lineRule="auto"/>
        <w:jc w:val="both"/>
        <w:rPr>
          <w:rFonts w:ascii="Palatino Linotype" w:hAnsi="Palatino Linotype" w:cs="Arial"/>
          <w:lang w:eastAsia="es-MX"/>
        </w:rPr>
      </w:pPr>
      <w:r w:rsidRPr="0073444B">
        <w:rPr>
          <w:rFonts w:ascii="Palatino Linotype" w:hAnsi="Palatino Linotype" w:cs="Arial"/>
          <w:lang w:eastAsia="es-MX"/>
        </w:rPr>
        <w:t xml:space="preserve">Lo </w:t>
      </w:r>
      <w:r w:rsidRPr="0073444B">
        <w:rPr>
          <w:rFonts w:ascii="Palatino Linotype" w:hAnsi="Palatino Linotype"/>
          <w:lang w:eastAsia="es-MX"/>
        </w:rPr>
        <w:t>anterior</w:t>
      </w:r>
      <w:r w:rsidRPr="0073444B">
        <w:rPr>
          <w:rFonts w:ascii="Palatino Linotype" w:hAnsi="Palatino Linotype" w:cs="Arial"/>
          <w:lang w:eastAsia="es-MX"/>
        </w:rPr>
        <w:t xml:space="preserve">, </w:t>
      </w:r>
      <w:r w:rsidRPr="0073444B">
        <w:rPr>
          <w:rFonts w:ascii="Palatino Linotype" w:hAnsi="Palatino Linotype" w:cs="Arial"/>
        </w:rPr>
        <w:t>tiene</w:t>
      </w:r>
      <w:r w:rsidRPr="0073444B">
        <w:rPr>
          <w:rFonts w:ascii="Palatino Linotype" w:hAnsi="Palatino Linotype" w:cs="Arial"/>
          <w:lang w:eastAsia="es-MX"/>
        </w:rPr>
        <w:t xml:space="preserve"> sustento en los artículos 86 y 91 de la Ley General de Población, la cual señala lo siguiente:</w:t>
      </w:r>
    </w:p>
    <w:p w:rsidR="005054F1" w:rsidRPr="0073444B" w:rsidRDefault="005054F1" w:rsidP="00F267E3">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3444B">
        <w:rPr>
          <w:rFonts w:ascii="Palatino Linotype" w:hAnsi="Palatino Linotype" w:cs="Arial,Bold"/>
          <w:bCs/>
          <w:i/>
          <w:sz w:val="22"/>
          <w:szCs w:val="22"/>
          <w:lang w:eastAsia="es-MX"/>
        </w:rPr>
        <w:lastRenderedPageBreak/>
        <w:t>“</w:t>
      </w:r>
      <w:r w:rsidRPr="0073444B">
        <w:rPr>
          <w:rFonts w:ascii="Palatino Linotype" w:hAnsi="Palatino Linotype" w:cs="Arial,Bold"/>
          <w:b/>
          <w:bCs/>
          <w:i/>
          <w:sz w:val="22"/>
          <w:szCs w:val="22"/>
          <w:lang w:eastAsia="es-MX"/>
        </w:rPr>
        <w:t xml:space="preserve">Artículo 86. </w:t>
      </w:r>
      <w:r w:rsidRPr="0073444B">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5054F1" w:rsidRPr="0073444B" w:rsidRDefault="005054F1" w:rsidP="00F267E3">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3444B">
        <w:rPr>
          <w:rFonts w:ascii="Palatino Linotype" w:hAnsi="Palatino Linotype" w:cs="Arial,Bold"/>
          <w:b/>
          <w:bCs/>
          <w:i/>
          <w:sz w:val="22"/>
          <w:szCs w:val="22"/>
          <w:lang w:eastAsia="es-MX"/>
        </w:rPr>
        <w:t xml:space="preserve">Artículo 91. </w:t>
      </w:r>
      <w:r w:rsidRPr="0073444B">
        <w:rPr>
          <w:rFonts w:ascii="Palatino Linotype" w:hAnsi="Palatino Linotype" w:cs="Arial"/>
          <w:b/>
          <w:i/>
          <w:sz w:val="22"/>
          <w:szCs w:val="22"/>
          <w:lang w:eastAsia="es-MX"/>
        </w:rPr>
        <w:t>Al incorporar a una persona en el Registro Nacional de Población</w:t>
      </w:r>
      <w:r w:rsidRPr="0073444B">
        <w:rPr>
          <w:rFonts w:ascii="Palatino Linotype" w:hAnsi="Palatino Linotype" w:cs="Arial"/>
          <w:i/>
          <w:sz w:val="22"/>
          <w:szCs w:val="22"/>
          <w:lang w:eastAsia="es-MX"/>
        </w:rPr>
        <w:t xml:space="preserve">, se le asignará una clave </w:t>
      </w:r>
      <w:r w:rsidRPr="0073444B">
        <w:rPr>
          <w:rFonts w:ascii="Palatino Linotype" w:hAnsi="Palatino Linotype" w:cs="Arial"/>
          <w:b/>
          <w:i/>
          <w:sz w:val="22"/>
          <w:szCs w:val="22"/>
          <w:lang w:eastAsia="es-MX"/>
        </w:rPr>
        <w:t>que se denominará Clave Única de Registro de Población</w:t>
      </w:r>
      <w:r w:rsidRPr="0073444B">
        <w:rPr>
          <w:rFonts w:ascii="Palatino Linotype" w:hAnsi="Palatino Linotype" w:cs="Arial"/>
          <w:i/>
          <w:sz w:val="22"/>
          <w:szCs w:val="22"/>
          <w:lang w:eastAsia="es-MX"/>
        </w:rPr>
        <w:t xml:space="preserve">. </w:t>
      </w:r>
      <w:r w:rsidRPr="0073444B">
        <w:rPr>
          <w:rFonts w:ascii="Palatino Linotype" w:hAnsi="Palatino Linotype" w:cs="Arial"/>
          <w:b/>
          <w:i/>
          <w:sz w:val="22"/>
          <w:szCs w:val="22"/>
          <w:lang w:eastAsia="es-MX"/>
        </w:rPr>
        <w:t>Esta servirá para</w:t>
      </w:r>
      <w:r w:rsidRPr="0073444B">
        <w:rPr>
          <w:rFonts w:ascii="Palatino Linotype" w:hAnsi="Palatino Linotype" w:cs="Arial"/>
          <w:i/>
          <w:sz w:val="22"/>
          <w:szCs w:val="22"/>
          <w:lang w:eastAsia="es-MX"/>
        </w:rPr>
        <w:t xml:space="preserve"> registrarla e </w:t>
      </w:r>
      <w:r w:rsidRPr="0073444B">
        <w:rPr>
          <w:rFonts w:ascii="Palatino Linotype" w:hAnsi="Palatino Linotype" w:cs="Arial"/>
          <w:b/>
          <w:i/>
          <w:sz w:val="22"/>
          <w:szCs w:val="22"/>
          <w:lang w:eastAsia="es-MX"/>
        </w:rPr>
        <w:t>identificarla en forma individual</w:t>
      </w:r>
      <w:r w:rsidRPr="0073444B">
        <w:rPr>
          <w:rFonts w:ascii="Palatino Linotype" w:hAnsi="Palatino Linotype" w:cs="Arial"/>
          <w:i/>
          <w:sz w:val="22"/>
          <w:szCs w:val="22"/>
          <w:lang w:eastAsia="es-MX"/>
        </w:rPr>
        <w:t xml:space="preserve">.” </w:t>
      </w:r>
    </w:p>
    <w:p w:rsidR="005054F1" w:rsidRPr="0073444B" w:rsidRDefault="005054F1" w:rsidP="00F267E3">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73444B">
        <w:rPr>
          <w:rFonts w:ascii="Palatino Linotype" w:hAnsi="Palatino Linotype" w:cs="Arial"/>
          <w:sz w:val="22"/>
          <w:szCs w:val="22"/>
        </w:rPr>
        <w:t>(Énfasis añadido)</w:t>
      </w:r>
    </w:p>
    <w:p w:rsidR="005054F1" w:rsidRPr="0073444B" w:rsidRDefault="00457563" w:rsidP="00F267E3">
      <w:pPr>
        <w:spacing w:before="100" w:beforeAutospacing="1" w:after="100" w:afterAutospacing="1" w:line="360" w:lineRule="auto"/>
        <w:jc w:val="both"/>
        <w:rPr>
          <w:rFonts w:ascii="Palatino Linotype" w:hAnsi="Palatino Linotype"/>
          <w:lang w:eastAsia="es-MX"/>
        </w:rPr>
      </w:pPr>
      <w:r w:rsidRPr="0073444B">
        <w:rPr>
          <w:rFonts w:ascii="Palatino Linotype" w:hAnsi="Palatino Linotype"/>
          <w:lang w:eastAsia="es-MX"/>
        </w:rPr>
        <w:t>Ahora bien, la CURP</w:t>
      </w:r>
      <w:r w:rsidR="005054F1" w:rsidRPr="0073444B">
        <w:rPr>
          <w:rFonts w:ascii="Palatino Linotype" w:hAnsi="Palatino Linotype"/>
          <w:lang w:eastAsia="es-MX"/>
        </w:rPr>
        <w:t xml:space="preserve"> está integrada de 18 elementos representados por letras y números, que se generan a partir de los datos contenidos en un documento probatorio de </w:t>
      </w:r>
      <w:r w:rsidR="005054F1" w:rsidRPr="0073444B">
        <w:rPr>
          <w:rFonts w:ascii="Palatino Linotype" w:hAnsi="Palatino Linotype"/>
          <w:bCs/>
        </w:rPr>
        <w:t>identidad</w:t>
      </w:r>
      <w:r w:rsidR="005054F1" w:rsidRPr="0073444B">
        <w:rPr>
          <w:rFonts w:ascii="Palatino Linotype" w:hAnsi="Palatino Linotype"/>
          <w:lang w:eastAsia="es-MX"/>
        </w:rPr>
        <w:t xml:space="preserve"> (acta de nacimiento, carta de naturalización o documento migratorio), la </w:t>
      </w:r>
      <w:r w:rsidR="005054F1" w:rsidRPr="0073444B">
        <w:rPr>
          <w:rFonts w:ascii="Palatino Linotype" w:hAnsi="Palatino Linotype" w:cs="Arial"/>
        </w:rPr>
        <w:t>cual</w:t>
      </w:r>
      <w:r w:rsidR="005054F1" w:rsidRPr="0073444B">
        <w:rPr>
          <w:rFonts w:ascii="Palatino Linotype" w:hAnsi="Palatino Linotype"/>
          <w:lang w:eastAsia="es-MX"/>
        </w:rPr>
        <w:t xml:space="preserve"> se integra de</w:t>
      </w:r>
      <w:r w:rsidR="005054F1" w:rsidRPr="0073444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005054F1" w:rsidRPr="0073444B">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5054F1" w:rsidRPr="0073444B" w:rsidRDefault="005054F1" w:rsidP="00F267E3">
      <w:pPr>
        <w:spacing w:before="100" w:beforeAutospacing="1" w:after="100" w:afterAutospacing="1" w:line="360" w:lineRule="auto"/>
        <w:jc w:val="both"/>
        <w:rPr>
          <w:rFonts w:ascii="Palatino Linotype" w:hAnsi="Palatino Linotype" w:cs="Arial"/>
          <w:lang w:eastAsia="es-MX"/>
        </w:rPr>
      </w:pPr>
      <w:r w:rsidRPr="0073444B">
        <w:rPr>
          <w:rFonts w:ascii="Palatino Linotype" w:hAnsi="Palatino Linotype" w:cs="Arial"/>
          <w:lang w:eastAsia="es-MX"/>
        </w:rPr>
        <w:t xml:space="preserve">Al respecto, el </w:t>
      </w:r>
      <w:r w:rsidRPr="0073444B">
        <w:rPr>
          <w:rFonts w:ascii="Palatino Linotype" w:eastAsia="Arial Unicode MS" w:hAnsi="Palatino Linotype" w:cs="Arial"/>
        </w:rPr>
        <w:t>Instituto Nacional de Transparencia, Acceso a la Información y Protección de Datos Personales (INAI),</w:t>
      </w:r>
      <w:r w:rsidRPr="0073444B">
        <w:rPr>
          <w:rFonts w:ascii="Palatino Linotype" w:hAnsi="Palatino Linotype" w:cs="Arial"/>
          <w:lang w:eastAsia="es-MX"/>
        </w:rPr>
        <w:t xml:space="preserve"> a través del Criterio 18/17 de la Segunda Época, señala literalmente lo siguiente:</w:t>
      </w:r>
    </w:p>
    <w:p w:rsidR="005054F1" w:rsidRPr="0073444B" w:rsidRDefault="005054F1" w:rsidP="00F267E3">
      <w:pPr>
        <w:autoSpaceDE w:val="0"/>
        <w:autoSpaceDN w:val="0"/>
        <w:adjustRightInd w:val="0"/>
        <w:ind w:left="851" w:right="902"/>
        <w:jc w:val="both"/>
        <w:rPr>
          <w:rFonts w:ascii="Palatino Linotype" w:hAnsi="Palatino Linotype" w:cs="Arial"/>
          <w:i/>
          <w:sz w:val="22"/>
          <w:szCs w:val="22"/>
          <w:lang w:eastAsia="es-MX"/>
        </w:rPr>
      </w:pPr>
      <w:r w:rsidRPr="0073444B">
        <w:rPr>
          <w:rFonts w:ascii="Palatino Linotype" w:hAnsi="Palatino Linotype" w:cs="Arial"/>
          <w:i/>
          <w:sz w:val="22"/>
          <w:szCs w:val="22"/>
          <w:lang w:eastAsia="es-MX"/>
        </w:rPr>
        <w:t>“</w:t>
      </w:r>
      <w:r w:rsidRPr="0073444B">
        <w:rPr>
          <w:rFonts w:ascii="Palatino Linotype" w:hAnsi="Palatino Linotype" w:cs="Arial"/>
          <w:b/>
          <w:i/>
          <w:sz w:val="22"/>
          <w:szCs w:val="22"/>
          <w:lang w:eastAsia="es-MX"/>
        </w:rPr>
        <w:t>Clave Única de Registro de Población (CURP).</w:t>
      </w:r>
      <w:r w:rsidRPr="0073444B">
        <w:rPr>
          <w:rFonts w:ascii="Palatino Linotype" w:hAnsi="Palatino Linotype" w:cs="Arial"/>
          <w:i/>
          <w:sz w:val="22"/>
          <w:szCs w:val="22"/>
          <w:lang w:eastAsia="es-MX"/>
        </w:rPr>
        <w:t xml:space="preserve"> </w:t>
      </w:r>
      <w:r w:rsidRPr="0073444B">
        <w:rPr>
          <w:rFonts w:ascii="Palatino Linotype" w:hAnsi="Palatino Linotype" w:cs="Arial"/>
          <w:b/>
          <w:i/>
          <w:sz w:val="22"/>
          <w:szCs w:val="22"/>
          <w:lang w:eastAsia="es-MX"/>
        </w:rPr>
        <w:t>La Clave Única de Registro de Población se integra por datos personales que sólo conciernen al particular titular</w:t>
      </w:r>
      <w:r w:rsidRPr="0073444B">
        <w:rPr>
          <w:rFonts w:ascii="Palatino Linotype" w:hAnsi="Palatino Linotype" w:cs="Arial"/>
          <w:i/>
          <w:sz w:val="22"/>
          <w:szCs w:val="22"/>
          <w:lang w:eastAsia="es-MX"/>
        </w:rPr>
        <w:t xml:space="preserve"> de la misma, </w:t>
      </w:r>
      <w:r w:rsidRPr="0073444B">
        <w:rPr>
          <w:rFonts w:ascii="Palatino Linotype" w:hAnsi="Palatino Linotype" w:cs="Arial"/>
          <w:b/>
          <w:i/>
          <w:sz w:val="22"/>
          <w:szCs w:val="22"/>
          <w:lang w:eastAsia="es-MX"/>
        </w:rPr>
        <w:t>como lo son su nombre, apellidos, fecha de nacimiento, lugar de nacimiento y sexo</w:t>
      </w:r>
      <w:r w:rsidRPr="0073444B">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73444B">
        <w:rPr>
          <w:rFonts w:ascii="Palatino Linotype" w:hAnsi="Palatino Linotype" w:cs="Arial"/>
          <w:b/>
          <w:i/>
          <w:sz w:val="22"/>
          <w:szCs w:val="22"/>
          <w:lang w:eastAsia="es-MX"/>
        </w:rPr>
        <w:t>por lo que la CURP está considerada como información confidencial</w:t>
      </w:r>
      <w:r w:rsidRPr="0073444B">
        <w:rPr>
          <w:rFonts w:ascii="Palatino Linotype" w:hAnsi="Palatino Linotype" w:cs="Arial"/>
          <w:i/>
          <w:sz w:val="22"/>
          <w:szCs w:val="22"/>
          <w:lang w:eastAsia="es-MX"/>
        </w:rPr>
        <w:t xml:space="preserve">. </w:t>
      </w:r>
    </w:p>
    <w:p w:rsidR="005054F1" w:rsidRPr="0073444B" w:rsidRDefault="005054F1" w:rsidP="00F267E3">
      <w:pPr>
        <w:autoSpaceDE w:val="0"/>
        <w:autoSpaceDN w:val="0"/>
        <w:adjustRightInd w:val="0"/>
        <w:ind w:left="851" w:right="902"/>
        <w:jc w:val="both"/>
        <w:rPr>
          <w:rFonts w:ascii="Palatino Linotype" w:hAnsi="Palatino Linotype" w:cs="Arial"/>
          <w:i/>
          <w:sz w:val="22"/>
          <w:szCs w:val="22"/>
          <w:lang w:eastAsia="es-MX"/>
        </w:rPr>
      </w:pPr>
    </w:p>
    <w:p w:rsidR="005054F1" w:rsidRPr="0073444B" w:rsidRDefault="005054F1" w:rsidP="00F267E3">
      <w:pPr>
        <w:autoSpaceDE w:val="0"/>
        <w:autoSpaceDN w:val="0"/>
        <w:adjustRightInd w:val="0"/>
        <w:ind w:left="851" w:right="902"/>
        <w:jc w:val="both"/>
        <w:rPr>
          <w:rFonts w:ascii="Palatino Linotype" w:hAnsi="Palatino Linotype" w:cs="Arial"/>
          <w:bCs/>
          <w:i/>
          <w:sz w:val="22"/>
          <w:szCs w:val="22"/>
          <w:lang w:eastAsia="es-MX"/>
        </w:rPr>
      </w:pPr>
      <w:r w:rsidRPr="0073444B">
        <w:rPr>
          <w:rFonts w:ascii="Palatino Linotype" w:hAnsi="Palatino Linotype" w:cs="Arial"/>
          <w:bCs/>
          <w:i/>
          <w:sz w:val="22"/>
          <w:szCs w:val="22"/>
          <w:lang w:eastAsia="es-MX"/>
        </w:rPr>
        <w:lastRenderedPageBreak/>
        <w:t>Resoluciones:</w:t>
      </w:r>
    </w:p>
    <w:p w:rsidR="005054F1" w:rsidRPr="0073444B" w:rsidRDefault="005054F1" w:rsidP="00F267E3">
      <w:pPr>
        <w:autoSpaceDE w:val="0"/>
        <w:autoSpaceDN w:val="0"/>
        <w:adjustRightInd w:val="0"/>
        <w:ind w:left="851" w:right="902"/>
        <w:jc w:val="both"/>
        <w:rPr>
          <w:rFonts w:ascii="Palatino Linotype" w:hAnsi="Palatino Linotype" w:cs="Arial"/>
          <w:bCs/>
          <w:i/>
          <w:sz w:val="22"/>
          <w:szCs w:val="22"/>
          <w:lang w:eastAsia="es-MX"/>
        </w:rPr>
      </w:pPr>
      <w:r w:rsidRPr="0073444B">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73444B">
        <w:rPr>
          <w:rFonts w:ascii="Palatino Linotype" w:hAnsi="Palatino Linotype" w:cs="Arial"/>
          <w:bCs/>
          <w:i/>
          <w:sz w:val="22"/>
          <w:szCs w:val="22"/>
          <w:lang w:eastAsia="es-MX"/>
        </w:rPr>
        <w:t>Rosendoevgueni</w:t>
      </w:r>
      <w:proofErr w:type="spellEnd"/>
      <w:r w:rsidRPr="0073444B">
        <w:rPr>
          <w:rFonts w:ascii="Palatino Linotype" w:hAnsi="Palatino Linotype" w:cs="Arial"/>
          <w:bCs/>
          <w:i/>
          <w:sz w:val="22"/>
          <w:szCs w:val="22"/>
          <w:lang w:eastAsia="es-MX"/>
        </w:rPr>
        <w:t xml:space="preserve"> Monterrey </w:t>
      </w:r>
      <w:proofErr w:type="spellStart"/>
      <w:r w:rsidRPr="0073444B">
        <w:rPr>
          <w:rFonts w:ascii="Palatino Linotype" w:hAnsi="Palatino Linotype" w:cs="Arial"/>
          <w:bCs/>
          <w:i/>
          <w:sz w:val="22"/>
          <w:szCs w:val="22"/>
          <w:lang w:eastAsia="es-MX"/>
        </w:rPr>
        <w:t>Chepov</w:t>
      </w:r>
      <w:proofErr w:type="spellEnd"/>
      <w:r w:rsidRPr="0073444B">
        <w:rPr>
          <w:rFonts w:ascii="Palatino Linotype" w:hAnsi="Palatino Linotype" w:cs="Arial"/>
          <w:bCs/>
          <w:i/>
          <w:sz w:val="22"/>
          <w:szCs w:val="22"/>
          <w:lang w:eastAsia="es-MX"/>
        </w:rPr>
        <w:t>.</w:t>
      </w:r>
    </w:p>
    <w:p w:rsidR="005054F1" w:rsidRPr="0073444B" w:rsidRDefault="005054F1" w:rsidP="00F267E3">
      <w:pPr>
        <w:autoSpaceDE w:val="0"/>
        <w:autoSpaceDN w:val="0"/>
        <w:adjustRightInd w:val="0"/>
        <w:ind w:left="851" w:right="902"/>
        <w:jc w:val="both"/>
        <w:rPr>
          <w:rFonts w:ascii="Palatino Linotype" w:hAnsi="Palatino Linotype" w:cs="Arial"/>
          <w:bCs/>
          <w:i/>
          <w:sz w:val="22"/>
          <w:szCs w:val="22"/>
          <w:lang w:eastAsia="es-MX"/>
        </w:rPr>
      </w:pPr>
      <w:r w:rsidRPr="0073444B">
        <w:rPr>
          <w:rFonts w:ascii="Palatino Linotype" w:hAnsi="Palatino Linotype" w:cs="Arial"/>
          <w:bCs/>
          <w:i/>
          <w:sz w:val="22"/>
          <w:szCs w:val="22"/>
          <w:lang w:eastAsia="es-MX"/>
        </w:rPr>
        <w:t xml:space="preserve">• RRA 0937/17. Senado de la República. 15 de marzo de 2017. Por unanimidad. Comisionada Ponente </w:t>
      </w:r>
      <w:r w:rsidRPr="0073444B">
        <w:rPr>
          <w:rFonts w:ascii="Palatino Linotype" w:hAnsi="Palatino Linotype" w:cs="Arial"/>
          <w:i/>
          <w:sz w:val="22"/>
          <w:szCs w:val="22"/>
          <w:lang w:eastAsia="es-MX"/>
        </w:rPr>
        <w:t>Ximena</w:t>
      </w:r>
      <w:r w:rsidRPr="0073444B">
        <w:rPr>
          <w:rFonts w:ascii="Palatino Linotype" w:hAnsi="Palatino Linotype" w:cs="Arial"/>
          <w:bCs/>
          <w:i/>
          <w:sz w:val="22"/>
          <w:szCs w:val="22"/>
          <w:lang w:eastAsia="es-MX"/>
        </w:rPr>
        <w:t xml:space="preserve"> Puente de la Mora. </w:t>
      </w:r>
    </w:p>
    <w:p w:rsidR="005054F1" w:rsidRPr="0073444B" w:rsidRDefault="005054F1" w:rsidP="00F267E3">
      <w:pPr>
        <w:autoSpaceDE w:val="0"/>
        <w:autoSpaceDN w:val="0"/>
        <w:adjustRightInd w:val="0"/>
        <w:ind w:left="851" w:right="902"/>
        <w:jc w:val="both"/>
        <w:rPr>
          <w:rFonts w:ascii="Palatino Linotype" w:hAnsi="Palatino Linotype" w:cs="Arial"/>
          <w:i/>
          <w:sz w:val="22"/>
          <w:szCs w:val="22"/>
          <w:lang w:eastAsia="es-MX"/>
        </w:rPr>
      </w:pPr>
      <w:r w:rsidRPr="0073444B">
        <w:rPr>
          <w:rFonts w:ascii="Palatino Linotype" w:hAnsi="Palatino Linotype" w:cs="Arial"/>
          <w:bCs/>
          <w:i/>
          <w:sz w:val="22"/>
          <w:szCs w:val="22"/>
          <w:lang w:eastAsia="es-MX"/>
        </w:rPr>
        <w:t xml:space="preserve">• RRA 0478/17. Secretaría de Relaciones Exteriores. 26 de abril de 2017. Por unanimidad. </w:t>
      </w:r>
      <w:r w:rsidRPr="0073444B">
        <w:rPr>
          <w:rFonts w:ascii="Palatino Linotype" w:hAnsi="Palatino Linotype" w:cs="Arial"/>
          <w:i/>
          <w:sz w:val="22"/>
          <w:szCs w:val="22"/>
          <w:lang w:eastAsia="es-MX"/>
        </w:rPr>
        <w:t>Comisionada</w:t>
      </w:r>
      <w:r w:rsidRPr="0073444B">
        <w:rPr>
          <w:rFonts w:ascii="Palatino Linotype" w:hAnsi="Palatino Linotype" w:cs="Arial"/>
          <w:bCs/>
          <w:i/>
          <w:sz w:val="22"/>
          <w:szCs w:val="22"/>
          <w:lang w:eastAsia="es-MX"/>
        </w:rPr>
        <w:t xml:space="preserve"> Ponente Areli Cano Guadiana.</w:t>
      </w:r>
      <w:r w:rsidRPr="0073444B">
        <w:rPr>
          <w:rFonts w:ascii="Palatino Linotype" w:hAnsi="Palatino Linotype" w:cs="Arial"/>
          <w:i/>
          <w:sz w:val="22"/>
          <w:szCs w:val="22"/>
          <w:lang w:eastAsia="es-MX"/>
        </w:rPr>
        <w:t xml:space="preserve">” </w:t>
      </w:r>
      <w:r w:rsidRPr="0073444B">
        <w:rPr>
          <w:rFonts w:ascii="Palatino Linotype" w:hAnsi="Palatino Linotype" w:cs="Arial"/>
          <w:i/>
          <w:sz w:val="22"/>
          <w:szCs w:val="22"/>
        </w:rPr>
        <w:t>(Sic)</w:t>
      </w:r>
    </w:p>
    <w:p w:rsidR="005054F1" w:rsidRPr="0073444B" w:rsidRDefault="005054F1" w:rsidP="00F267E3">
      <w:pPr>
        <w:autoSpaceDE w:val="0"/>
        <w:autoSpaceDN w:val="0"/>
        <w:adjustRightInd w:val="0"/>
        <w:ind w:left="851" w:right="902"/>
        <w:jc w:val="both"/>
        <w:rPr>
          <w:rFonts w:ascii="Palatino Linotype" w:hAnsi="Palatino Linotype" w:cs="Arial"/>
          <w:i/>
          <w:sz w:val="22"/>
          <w:szCs w:val="22"/>
        </w:rPr>
      </w:pPr>
      <w:r w:rsidRPr="0073444B">
        <w:rPr>
          <w:rFonts w:ascii="Palatino Linotype" w:hAnsi="Palatino Linotype" w:cs="Arial"/>
          <w:i/>
          <w:sz w:val="22"/>
          <w:szCs w:val="22"/>
        </w:rPr>
        <w:t>(Énfasis añadido)</w:t>
      </w:r>
    </w:p>
    <w:p w:rsidR="005054F1" w:rsidRPr="0073444B" w:rsidRDefault="005054F1" w:rsidP="00F267E3">
      <w:pPr>
        <w:spacing w:before="100" w:beforeAutospacing="1" w:after="100" w:afterAutospacing="1" w:line="360" w:lineRule="auto"/>
        <w:jc w:val="both"/>
        <w:rPr>
          <w:rFonts w:ascii="Palatino Linotype" w:hAnsi="Palatino Linotype" w:cs="Arial"/>
          <w:lang w:eastAsia="es-MX"/>
        </w:rPr>
      </w:pPr>
      <w:r w:rsidRPr="0073444B">
        <w:rPr>
          <w:rFonts w:ascii="Palatino Linotype" w:hAnsi="Palatino Linotype" w:cs="Arial"/>
          <w:lang w:eastAsia="es-MX"/>
        </w:rPr>
        <w:t xml:space="preserve">De lo anterior, se desprende que la </w:t>
      </w:r>
      <w:r w:rsidR="00457563" w:rsidRPr="0073444B">
        <w:rPr>
          <w:rFonts w:ascii="Palatino Linotype" w:hAnsi="Palatino Linotype"/>
          <w:lang w:eastAsia="es-MX"/>
        </w:rPr>
        <w:t xml:space="preserve">CURP </w:t>
      </w:r>
      <w:r w:rsidRPr="0073444B">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73444B">
        <w:rPr>
          <w:rFonts w:ascii="Palatino Linotype" w:hAnsi="Palatino Linotype"/>
          <w:bCs/>
        </w:rPr>
        <w:t>personal</w:t>
      </w:r>
      <w:r w:rsidRPr="0073444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3444B">
        <w:rPr>
          <w:rFonts w:ascii="Palatino Linotype" w:hAnsi="Palatino Linotype" w:cs="Arial"/>
        </w:rPr>
        <w:t>4, fracción XI</w:t>
      </w:r>
      <w:r w:rsidRPr="0073444B">
        <w:rPr>
          <w:rFonts w:ascii="Palatino Linotype" w:hAnsi="Palatino Linotype" w:cs="Arial"/>
          <w:lang w:eastAsia="es-MX"/>
        </w:rPr>
        <w:t xml:space="preserve"> </w:t>
      </w:r>
      <w:r w:rsidRPr="0073444B">
        <w:rPr>
          <w:rFonts w:ascii="Palatino Linotype" w:hAnsi="Palatino Linotype" w:cs="Arial"/>
        </w:rPr>
        <w:t>de la Ley de Protección de Datos Personales en Posesión de Sujetos Obligados del Estado de México y Municipios</w:t>
      </w:r>
      <w:r w:rsidRPr="0073444B">
        <w:rPr>
          <w:rFonts w:ascii="Palatino Linotype" w:hAnsi="Palatino Linotype" w:cs="Arial"/>
          <w:lang w:eastAsia="es-MX"/>
        </w:rPr>
        <w:t>.</w:t>
      </w:r>
    </w:p>
    <w:p w:rsidR="005054F1" w:rsidRPr="0073444B" w:rsidRDefault="005054F1"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Es así que, 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5054F1" w:rsidRPr="0073444B" w:rsidRDefault="005054F1"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w:t>
      </w:r>
      <w:r w:rsidRPr="0073444B">
        <w:rPr>
          <w:rFonts w:ascii="Palatino Linotype" w:hAnsi="Palatino Linotype" w:cs="Arial"/>
        </w:rPr>
        <w:lastRenderedPageBreak/>
        <w:t>Segundo, fracción XVIII,  y del Cuarto al Décimo Primero de los Lineamientos Generales en materia de Clasificación y Desclasificación de la Información, así como para la elaboración de Versiones Públicas, que literalmente expresan:</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 xml:space="preserve">“Artículo 49. </w:t>
      </w:r>
      <w:r w:rsidRPr="0073444B">
        <w:rPr>
          <w:rFonts w:ascii="Palatino Linotype" w:hAnsi="Palatino Linotype" w:cs="Arial"/>
          <w:i/>
          <w:sz w:val="22"/>
          <w:szCs w:val="22"/>
        </w:rPr>
        <w:t>Los Comités de Transparencia tendrán las siguientes atribuciones:</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VIII.</w:t>
      </w:r>
      <w:r w:rsidRPr="0073444B">
        <w:rPr>
          <w:rFonts w:ascii="Palatino Linotype" w:hAnsi="Palatino Linotype" w:cs="Arial"/>
          <w:i/>
          <w:sz w:val="22"/>
          <w:szCs w:val="22"/>
        </w:rPr>
        <w:t xml:space="preserve"> Aprobar, modificar o revocar la clasificación de la información;</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Artículo 132.</w:t>
      </w:r>
      <w:r w:rsidRPr="0073444B">
        <w:rPr>
          <w:rFonts w:ascii="Palatino Linotype" w:hAnsi="Palatino Linotype" w:cs="Arial"/>
          <w:i/>
          <w:sz w:val="22"/>
          <w:szCs w:val="22"/>
        </w:rPr>
        <w:t xml:space="preserve"> La clasificación de la información se llevará a cabo en el momento en que:</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I.</w:t>
      </w:r>
      <w:r w:rsidRPr="0073444B">
        <w:rPr>
          <w:rFonts w:ascii="Palatino Linotype" w:hAnsi="Palatino Linotype" w:cs="Arial"/>
          <w:i/>
          <w:sz w:val="22"/>
          <w:szCs w:val="22"/>
        </w:rPr>
        <w:t xml:space="preserve"> Se reciba una solicitud de acceso a la información;</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II.</w:t>
      </w:r>
      <w:r w:rsidRPr="0073444B">
        <w:rPr>
          <w:rFonts w:ascii="Palatino Linotype" w:hAnsi="Palatino Linotype" w:cs="Arial"/>
          <w:i/>
          <w:sz w:val="22"/>
          <w:szCs w:val="22"/>
        </w:rPr>
        <w:t xml:space="preserve"> Se determine mediante resolución de autoridad competente; o</w:t>
      </w:r>
    </w:p>
    <w:p w:rsidR="005054F1" w:rsidRPr="0073444B" w:rsidRDefault="005054F1" w:rsidP="00F267E3">
      <w:pPr>
        <w:ind w:left="851" w:right="902"/>
        <w:jc w:val="both"/>
        <w:rPr>
          <w:rFonts w:ascii="Palatino Linotype" w:hAnsi="Palatino Linotype" w:cs="Arial"/>
          <w:b/>
          <w:i/>
          <w:sz w:val="22"/>
          <w:szCs w:val="22"/>
        </w:rPr>
      </w:pPr>
      <w:r w:rsidRPr="0073444B">
        <w:rPr>
          <w:rFonts w:ascii="Palatino Linotype" w:hAnsi="Palatino Linotype" w:cs="Arial"/>
          <w:i/>
          <w:sz w:val="22"/>
          <w:szCs w:val="22"/>
        </w:rPr>
        <w:t>III. Se generen versiones públicas para dar cumplimiento a las obligaciones de transparencia previstas en esta Ley.</w:t>
      </w:r>
      <w:r w:rsidRPr="0073444B">
        <w:rPr>
          <w:rFonts w:ascii="Palatino Linotype" w:hAnsi="Palatino Linotype" w:cs="Arial"/>
          <w:b/>
          <w:i/>
          <w:sz w:val="22"/>
          <w:szCs w:val="22"/>
        </w:rPr>
        <w:t>”</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“Segundo.-</w:t>
      </w:r>
      <w:r w:rsidRPr="0073444B">
        <w:rPr>
          <w:rFonts w:ascii="Palatino Linotype" w:hAnsi="Palatino Linotype" w:cs="Arial"/>
          <w:i/>
          <w:sz w:val="22"/>
          <w:szCs w:val="22"/>
        </w:rPr>
        <w:t xml:space="preserve"> Para efectos de los presentes Lineamientos Generales, se entenderá por:</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XVIII.</w:t>
      </w:r>
      <w:r w:rsidRPr="0073444B">
        <w:rPr>
          <w:rFonts w:ascii="Palatino Linotype" w:hAnsi="Palatino Linotype" w:cs="Arial"/>
          <w:i/>
          <w:sz w:val="22"/>
          <w:szCs w:val="22"/>
        </w:rPr>
        <w:t xml:space="preserve">  </w:t>
      </w:r>
      <w:r w:rsidRPr="0073444B">
        <w:rPr>
          <w:rFonts w:ascii="Palatino Linotype" w:hAnsi="Palatino Linotype" w:cs="Arial"/>
          <w:b/>
          <w:i/>
          <w:sz w:val="22"/>
          <w:szCs w:val="22"/>
        </w:rPr>
        <w:t>Versión pública:</w:t>
      </w:r>
      <w:r w:rsidRPr="0073444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Cuarto.</w:t>
      </w:r>
      <w:r w:rsidRPr="0073444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Quinto.</w:t>
      </w:r>
      <w:r w:rsidRPr="0073444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Sexto.</w:t>
      </w:r>
      <w:r w:rsidRPr="0073444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i/>
          <w:sz w:val="22"/>
          <w:szCs w:val="22"/>
        </w:rPr>
        <w:lastRenderedPageBreak/>
        <w:t>La clasificación de información se realizará conforme a un análisis caso por caso, mediante la aplicación de la prueba de daño y de interés público.</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Séptimo.</w:t>
      </w:r>
      <w:r w:rsidRPr="0073444B">
        <w:rPr>
          <w:rFonts w:ascii="Palatino Linotype" w:hAnsi="Palatino Linotype" w:cs="Arial"/>
          <w:i/>
          <w:sz w:val="22"/>
          <w:szCs w:val="22"/>
        </w:rPr>
        <w:t xml:space="preserve"> La clasificación de la información se llevará a cabo en el momento en que:</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I.</w:t>
      </w:r>
      <w:r w:rsidRPr="0073444B">
        <w:rPr>
          <w:rFonts w:ascii="Palatino Linotype" w:hAnsi="Palatino Linotype" w:cs="Arial"/>
          <w:i/>
          <w:sz w:val="22"/>
          <w:szCs w:val="22"/>
        </w:rPr>
        <w:t xml:space="preserve">        Se reciba una solicitud de acceso a la información;</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II.</w:t>
      </w:r>
      <w:r w:rsidRPr="0073444B">
        <w:rPr>
          <w:rFonts w:ascii="Palatino Linotype" w:hAnsi="Palatino Linotype" w:cs="Arial"/>
          <w:i/>
          <w:sz w:val="22"/>
          <w:szCs w:val="22"/>
        </w:rPr>
        <w:t xml:space="preserve">       Se determine mediante resolución de autoridad competente, o</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III.</w:t>
      </w:r>
      <w:r w:rsidRPr="0073444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Octavo.</w:t>
      </w:r>
      <w:r w:rsidRPr="0073444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Noveno.</w:t>
      </w:r>
      <w:r w:rsidRPr="0073444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b/>
          <w:i/>
          <w:sz w:val="22"/>
          <w:szCs w:val="22"/>
        </w:rPr>
        <w:t>Décimo.</w:t>
      </w:r>
      <w:r w:rsidRPr="0073444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054F1" w:rsidRPr="0073444B" w:rsidRDefault="005054F1" w:rsidP="00F267E3">
      <w:pPr>
        <w:ind w:left="851" w:right="902"/>
        <w:jc w:val="both"/>
        <w:rPr>
          <w:rFonts w:ascii="Palatino Linotype" w:hAnsi="Palatino Linotype" w:cs="Arial"/>
          <w:i/>
          <w:sz w:val="22"/>
          <w:szCs w:val="22"/>
        </w:rPr>
      </w:pPr>
      <w:r w:rsidRPr="0073444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5054F1" w:rsidRPr="0073444B" w:rsidRDefault="005054F1" w:rsidP="00F267E3">
      <w:pPr>
        <w:ind w:left="851" w:right="899"/>
        <w:jc w:val="both"/>
        <w:rPr>
          <w:rFonts w:ascii="Palatino Linotype" w:hAnsi="Palatino Linotype" w:cs="Arial"/>
          <w:b/>
          <w:i/>
          <w:sz w:val="22"/>
          <w:szCs w:val="22"/>
        </w:rPr>
      </w:pPr>
      <w:r w:rsidRPr="0073444B">
        <w:rPr>
          <w:rFonts w:ascii="Palatino Linotype" w:hAnsi="Palatino Linotype" w:cs="Arial"/>
          <w:b/>
          <w:i/>
          <w:sz w:val="22"/>
          <w:szCs w:val="22"/>
        </w:rPr>
        <w:lastRenderedPageBreak/>
        <w:t>Décimo primero.</w:t>
      </w:r>
      <w:r w:rsidRPr="0073444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3444B">
        <w:rPr>
          <w:rFonts w:ascii="Palatino Linotype" w:hAnsi="Palatino Linotype" w:cs="Arial"/>
          <w:b/>
          <w:i/>
          <w:sz w:val="22"/>
          <w:szCs w:val="22"/>
        </w:rPr>
        <w:t>”</w:t>
      </w:r>
    </w:p>
    <w:p w:rsidR="005054F1" w:rsidRPr="0073444B" w:rsidRDefault="005054F1"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054F1" w:rsidRPr="0073444B" w:rsidRDefault="005054F1" w:rsidP="00F267E3">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444B">
        <w:rPr>
          <w:rFonts w:ascii="Palatino Linotype" w:hAnsi="Palatino Linotype" w:cs="Arial"/>
        </w:rPr>
        <w:t xml:space="preserve">Consecuentemente, se destaca que la versión pública que elabore </w:t>
      </w:r>
      <w:r w:rsidRPr="0073444B">
        <w:rPr>
          <w:rFonts w:ascii="Palatino Linotype" w:hAnsi="Palatino Linotype" w:cs="Arial"/>
          <w:b/>
        </w:rPr>
        <w:t>EL SUJETO OBLIGADO</w:t>
      </w:r>
      <w:r w:rsidRPr="0073444B">
        <w:rPr>
          <w:rFonts w:ascii="Palatino Linotype" w:hAnsi="Palatino Linotype" w:cs="Arial"/>
        </w:rPr>
        <w:t xml:space="preserve"> debe cumplir con las </w:t>
      </w:r>
      <w:r w:rsidR="00457563" w:rsidRPr="0073444B">
        <w:rPr>
          <w:rFonts w:ascii="Palatino Linotype" w:hAnsi="Palatino Linotype" w:cs="Arial"/>
        </w:rPr>
        <w:t>formalidades exigidas en la Ley;</w:t>
      </w:r>
      <w:r w:rsidRPr="0073444B">
        <w:rPr>
          <w:rFonts w:ascii="Palatino Linotype" w:hAnsi="Palatino Linotype" w:cs="Arial"/>
        </w:rPr>
        <w:t xml:space="preserve"> por lo que</w:t>
      </w:r>
      <w:r w:rsidR="00457563" w:rsidRPr="0073444B">
        <w:rPr>
          <w:rFonts w:ascii="Palatino Linotype" w:hAnsi="Palatino Linotype" w:cs="Arial"/>
        </w:rPr>
        <w:t>,</w:t>
      </w:r>
      <w:r w:rsidRPr="0073444B">
        <w:rPr>
          <w:rFonts w:ascii="Palatino Linotype" w:hAnsi="Palatino Linotype" w:cs="Arial"/>
        </w:rPr>
        <w:t xml:space="preserve"> para tal efecto emitirá el </w:t>
      </w:r>
      <w:r w:rsidRPr="0073444B">
        <w:rPr>
          <w:rFonts w:ascii="Palatino Linotype" w:hAnsi="Palatino Linotype" w:cs="Arial"/>
          <w:b/>
        </w:rPr>
        <w:t>Acuerdo del Comité de Transparencia</w:t>
      </w:r>
      <w:r w:rsidR="00457563" w:rsidRPr="0073444B">
        <w:rPr>
          <w:rFonts w:ascii="Palatino Linotype" w:hAnsi="Palatino Linotype" w:cs="Arial"/>
          <w:b/>
        </w:rPr>
        <w:t>,</w:t>
      </w:r>
      <w:r w:rsidRPr="0073444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3444B">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36DF7" w:rsidRPr="0073444B" w:rsidRDefault="00F36DF7" w:rsidP="00F36DF7">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rPr>
        <w:t xml:space="preserve">Ahora bien, por cuanto hace a las quejas, denuncias y procedimientos administrativos que aún no hubieran causado estado en contra de la Directora del </w:t>
      </w:r>
      <w:proofErr w:type="spellStart"/>
      <w:r w:rsidRPr="0073444B">
        <w:rPr>
          <w:rFonts w:ascii="Palatino Linotype" w:hAnsi="Palatino Linotype" w:cs="Arial"/>
        </w:rPr>
        <w:t>CECyTEM</w:t>
      </w:r>
      <w:proofErr w:type="spellEnd"/>
      <w:r w:rsidRPr="0073444B">
        <w:rPr>
          <w:rFonts w:ascii="Palatino Linotype" w:hAnsi="Palatino Linotype" w:cs="Arial"/>
        </w:rPr>
        <w:t xml:space="preserve">, plantel Nicolás Romero, número 2, del 21 de enero de 2018 al 21 de enero de 2019, se determina </w:t>
      </w:r>
      <w:r w:rsidRPr="0073444B">
        <w:rPr>
          <w:rFonts w:ascii="Palatino Linotype" w:hAnsi="Palatino Linotype" w:cs="Arial"/>
        </w:rPr>
        <w:lastRenderedPageBreak/>
        <w:t xml:space="preserve">ordenar al </w:t>
      </w:r>
      <w:r w:rsidRPr="0073444B">
        <w:rPr>
          <w:rFonts w:ascii="Palatino Linotype" w:hAnsi="Palatino Linotype" w:cs="Arial"/>
          <w:b/>
        </w:rPr>
        <w:t xml:space="preserve">SUJETO OBLIGADO </w:t>
      </w:r>
      <w:r w:rsidRPr="0073444B">
        <w:rPr>
          <w:rFonts w:ascii="Palatino Linotype" w:hAnsi="Palatino Linotype" w:cs="Arial"/>
        </w:rPr>
        <w:t>la entrega del Acuerdo de Clasificación de la información como reservada.</w:t>
      </w:r>
    </w:p>
    <w:p w:rsidR="00F36DF7" w:rsidRPr="0073444B" w:rsidRDefault="00F36DF7" w:rsidP="00F36DF7">
      <w:pPr>
        <w:spacing w:before="240" w:after="240" w:line="360" w:lineRule="auto"/>
        <w:jc w:val="both"/>
        <w:rPr>
          <w:rFonts w:ascii="Palatino Linotype" w:eastAsia="Calibri" w:hAnsi="Palatino Linotype" w:cs="Arial"/>
        </w:rPr>
      </w:pPr>
      <w:r w:rsidRPr="0073444B">
        <w:rPr>
          <w:rFonts w:ascii="Palatino Linotype" w:eastAsia="Calibri" w:hAnsi="Palatino Linotype" w:cs="Arial"/>
          <w:lang w:eastAsia="es-CO"/>
        </w:rPr>
        <w:t xml:space="preserve">Dicho lo anterior, es de señalar, que respecto a la información clasificada como reservada el </w:t>
      </w:r>
      <w:r w:rsidRPr="0073444B">
        <w:rPr>
          <w:rFonts w:ascii="Palatino Linotype" w:eastAsia="Calibri" w:hAnsi="Palatino Linotype" w:cs="Arial"/>
        </w:rPr>
        <w:t>artículo 140 de la Ley de Transparencia y Acceso a la Información Pública del Estado de México y Municipios, establece una serie de hipótesis en las cuales radica la posibilidad de tal clasificación de información, que son:</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“Artículo 140.</w:t>
      </w:r>
      <w:r w:rsidRPr="0073444B">
        <w:rPr>
          <w:rFonts w:ascii="Palatino Linotype" w:eastAsia="Calibri" w:hAnsi="Palatino Linotype"/>
          <w:i/>
          <w:sz w:val="22"/>
          <w:szCs w:val="22"/>
        </w:rPr>
        <w:t xml:space="preserve"> El acceso a la información pública será restringido excepcionalmente, cuando por razones de interés público, ésta sea clasificada como reservada, conforme a los criterios siguientes: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I.</w:t>
      </w:r>
      <w:r w:rsidRPr="0073444B">
        <w:rPr>
          <w:rFonts w:ascii="Palatino Linotype" w:eastAsia="Calibri" w:hAnsi="Palatino Linotype"/>
          <w:i/>
          <w:sz w:val="22"/>
          <w:szCs w:val="22"/>
        </w:rPr>
        <w:t xml:space="preserve"> Comprometa la seguridad pública y cuente con un propósito genuino y un efecto demostrable;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II.</w:t>
      </w:r>
      <w:r w:rsidRPr="0073444B">
        <w:rPr>
          <w:rFonts w:ascii="Palatino Linotype" w:eastAsia="Calibri" w:hAnsi="Palatino Linotype"/>
          <w:i/>
          <w:sz w:val="22"/>
          <w:szCs w:val="22"/>
        </w:rPr>
        <w:t xml:space="preserve"> Pueda menoscabar la conducción de las negociaciones y relaciones internacionales;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III.</w:t>
      </w:r>
      <w:r w:rsidRPr="0073444B">
        <w:rPr>
          <w:rFonts w:ascii="Palatino Linotype" w:eastAsia="Calibri"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IV.</w:t>
      </w:r>
      <w:r w:rsidRPr="0073444B">
        <w:rPr>
          <w:rFonts w:ascii="Palatino Linotype" w:eastAsia="Calibri" w:hAnsi="Palatino Linotype"/>
          <w:i/>
          <w:sz w:val="22"/>
          <w:szCs w:val="22"/>
        </w:rPr>
        <w:t xml:space="preserve"> Ponga en riesgo la vida, la seguridad o la salud de una persona física;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V.</w:t>
      </w:r>
      <w:r w:rsidRPr="0073444B">
        <w:rPr>
          <w:rFonts w:ascii="Palatino Linotype" w:eastAsia="Calibri" w:hAnsi="Palatino Linotype"/>
          <w:i/>
          <w:sz w:val="22"/>
          <w:szCs w:val="22"/>
        </w:rPr>
        <w:t xml:space="preserve"> Aquella cuya divulgación obstruya o pueda causar un serio perjuicio a: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1.</w:t>
      </w:r>
      <w:r w:rsidRPr="0073444B">
        <w:rPr>
          <w:rFonts w:ascii="Palatino Linotype" w:eastAsia="Calibri" w:hAnsi="Palatino Linotype"/>
          <w:i/>
          <w:sz w:val="22"/>
          <w:szCs w:val="22"/>
        </w:rPr>
        <w:t xml:space="preserve"> Las actividades de fiscalización, verificación, inspección, comprobación y auditoría sobre el cumplimiento de las Leyes; o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2.</w:t>
      </w:r>
      <w:r w:rsidRPr="0073444B">
        <w:rPr>
          <w:rFonts w:ascii="Palatino Linotype" w:eastAsia="Calibri" w:hAnsi="Palatino Linotype"/>
          <w:i/>
          <w:sz w:val="22"/>
          <w:szCs w:val="22"/>
        </w:rPr>
        <w:t xml:space="preserve"> La recaudación de las contribuciones. </w:t>
      </w:r>
    </w:p>
    <w:p w:rsidR="00F36DF7" w:rsidRPr="0073444B" w:rsidRDefault="00F36DF7" w:rsidP="00F36DF7">
      <w:pPr>
        <w:ind w:left="851" w:right="902"/>
        <w:jc w:val="both"/>
        <w:rPr>
          <w:rFonts w:ascii="Palatino Linotype" w:eastAsia="Calibri" w:hAnsi="Palatino Linotype"/>
          <w:b/>
          <w:i/>
          <w:sz w:val="22"/>
          <w:szCs w:val="22"/>
        </w:rPr>
      </w:pPr>
      <w:r w:rsidRPr="0073444B">
        <w:rPr>
          <w:rFonts w:ascii="Palatino Linotype" w:eastAsia="Calibri" w:hAnsi="Palatino Linotype"/>
          <w:b/>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VII.</w:t>
      </w:r>
      <w:r w:rsidRPr="0073444B">
        <w:rPr>
          <w:rFonts w:ascii="Palatino Linotype" w:eastAsia="Calibri"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F36DF7" w:rsidRPr="0073444B" w:rsidRDefault="00F36DF7" w:rsidP="00F36DF7">
      <w:pPr>
        <w:ind w:left="851" w:right="902"/>
        <w:jc w:val="both"/>
        <w:rPr>
          <w:rFonts w:ascii="Palatino Linotype" w:eastAsia="Calibri" w:hAnsi="Palatino Linotype"/>
          <w:b/>
          <w:i/>
          <w:sz w:val="22"/>
          <w:szCs w:val="22"/>
        </w:rPr>
      </w:pPr>
      <w:r w:rsidRPr="0073444B">
        <w:rPr>
          <w:rFonts w:ascii="Palatino Linotype" w:eastAsia="Calibri" w:hAnsi="Palatino Linotype"/>
          <w:b/>
          <w:i/>
          <w:sz w:val="22"/>
          <w:szCs w:val="22"/>
        </w:rPr>
        <w:lastRenderedPageBreak/>
        <w:t xml:space="preserve">VIII. Vulnere la conducción de los expedientes judiciales o de los procedimientos administrativos seguidos en forma de juicio, en tanto no hayan quedado firmes;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IX.</w:t>
      </w:r>
      <w:r w:rsidRPr="0073444B">
        <w:rPr>
          <w:rFonts w:ascii="Palatino Linotype" w:eastAsia="Calibri" w:hAnsi="Palatino Linotype"/>
          <w:i/>
          <w:sz w:val="22"/>
          <w:szCs w:val="22"/>
        </w:rPr>
        <w:t xml:space="preserve"> Se encuentre contenida dentro de las investigaciones de hechos que la Ley señale como delitos y se tramiten ante el Ministerio Público;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b/>
          <w:i/>
          <w:sz w:val="22"/>
          <w:szCs w:val="22"/>
        </w:rPr>
        <w:t>X.</w:t>
      </w:r>
      <w:r w:rsidRPr="0073444B">
        <w:rPr>
          <w:rFonts w:ascii="Palatino Linotype" w:eastAsia="Calibri"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F36DF7" w:rsidRPr="0073444B" w:rsidRDefault="00F36DF7" w:rsidP="00F36DF7">
      <w:pPr>
        <w:ind w:left="851" w:right="902"/>
        <w:jc w:val="both"/>
        <w:rPr>
          <w:rFonts w:ascii="Palatino Linotype" w:eastAsia="Calibri" w:hAnsi="Palatino Linotype"/>
          <w:i/>
          <w:sz w:val="22"/>
          <w:szCs w:val="22"/>
        </w:rPr>
      </w:pPr>
      <w:r w:rsidRPr="0073444B">
        <w:rPr>
          <w:rFonts w:ascii="Palatino Linotype" w:eastAsia="Calibri"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F36DF7" w:rsidRPr="0073444B" w:rsidRDefault="00F36DF7" w:rsidP="00F36DF7">
      <w:pPr>
        <w:ind w:left="851" w:right="902"/>
        <w:jc w:val="both"/>
        <w:rPr>
          <w:rFonts w:ascii="Palatino Linotype" w:eastAsia="Calibri" w:hAnsi="Palatino Linotype"/>
          <w:b/>
          <w:i/>
          <w:sz w:val="22"/>
          <w:szCs w:val="22"/>
        </w:rPr>
      </w:pPr>
      <w:r w:rsidRPr="0073444B">
        <w:rPr>
          <w:rFonts w:ascii="Palatino Linotype" w:eastAsia="Calibri" w:hAnsi="Palatino Linotype"/>
          <w:b/>
          <w:i/>
          <w:sz w:val="22"/>
          <w:szCs w:val="22"/>
        </w:rPr>
        <w:t>XI.</w:t>
      </w:r>
      <w:r w:rsidRPr="0073444B">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r w:rsidRPr="0073444B">
        <w:rPr>
          <w:rFonts w:ascii="Palatino Linotype" w:eastAsia="Calibri" w:hAnsi="Palatino Linotype"/>
          <w:b/>
          <w:i/>
          <w:sz w:val="22"/>
          <w:szCs w:val="22"/>
        </w:rPr>
        <w:t>”</w:t>
      </w:r>
    </w:p>
    <w:p w:rsidR="00F36DF7" w:rsidRPr="0073444B" w:rsidRDefault="00F36DF7" w:rsidP="00F36DF7">
      <w:pPr>
        <w:ind w:left="851" w:right="902"/>
        <w:jc w:val="both"/>
        <w:rPr>
          <w:rFonts w:ascii="Palatino Linotype" w:eastAsia="Calibri" w:hAnsi="Palatino Linotype"/>
        </w:rPr>
      </w:pPr>
      <w:r w:rsidRPr="0073444B">
        <w:rPr>
          <w:rFonts w:ascii="Palatino Linotype" w:eastAsia="Calibri" w:hAnsi="Palatino Linotype"/>
          <w:i/>
          <w:sz w:val="22"/>
          <w:szCs w:val="22"/>
        </w:rPr>
        <w:t>(Énfasis añadido)</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 xml:space="preserve">Así, el reservar la información, implica el reconocimiento por parte del </w:t>
      </w:r>
      <w:r w:rsidRPr="0073444B">
        <w:rPr>
          <w:rFonts w:ascii="Palatino Linotype" w:hAnsi="Palatino Linotype" w:cs="Arial"/>
          <w:b/>
        </w:rPr>
        <w:t>SUJETO OBLIGADO</w:t>
      </w:r>
      <w:r w:rsidRPr="0073444B">
        <w:rPr>
          <w:rFonts w:ascii="Palatino Linotype" w:hAnsi="Palatino Linotype"/>
        </w:rPr>
        <w:t xml:space="preserve"> de que lo solicitado tiene el carácter de público y sí es susceptible de entregarse, es decir, de transparentarse; sin embargo, advierte que existen causas presentes que impiden la publicidad de la información durante cierto periodo de tiempo. Siendo pertinente aclarar que, la información que se clasifica bajo la premisa de reservada, no pierde el carácter de pública, sino que se reserva temporalmente del conocimiento público, ya que, se conservará y custodiará la información de manera especial, y una vez transcurrido el plazo de reserva, el documento podrá divulgarse.</w:t>
      </w:r>
    </w:p>
    <w:p w:rsidR="00F36DF7" w:rsidRPr="0073444B" w:rsidRDefault="00F36DF7" w:rsidP="00F36DF7">
      <w:pPr>
        <w:spacing w:before="240" w:after="240" w:line="360" w:lineRule="auto"/>
        <w:jc w:val="both"/>
        <w:rPr>
          <w:rFonts w:ascii="Palatino Linotype" w:hAnsi="Palatino Linotype"/>
          <w:bCs/>
        </w:rPr>
      </w:pPr>
      <w:r w:rsidRPr="0073444B">
        <w:rPr>
          <w:rFonts w:ascii="Palatino Linotype" w:hAnsi="Palatino Linotype"/>
          <w:bCs/>
        </w:rPr>
        <w:t xml:space="preserve">Por ello, la reserva de la información implica una clasificación, la cual debe entenderse como el proceso mediante el cual </w:t>
      </w:r>
      <w:r w:rsidRPr="0073444B">
        <w:rPr>
          <w:rFonts w:ascii="Palatino Linotype" w:hAnsi="Palatino Linotype"/>
          <w:b/>
          <w:bCs/>
        </w:rPr>
        <w:t>EL SUJETO OBLIGADO</w:t>
      </w:r>
      <w:r w:rsidRPr="0073444B">
        <w:rPr>
          <w:rFonts w:ascii="Palatino Linotype" w:hAnsi="Palatino Linotype"/>
          <w:bCs/>
        </w:rPr>
        <w:t xml:space="preserve"> determina que la información en su poder actualizó alguno de los supuestos de reserva o confidencialidad, de conformidad con las normas aplicables.</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lastRenderedPageBreak/>
        <w:t xml:space="preserve">En términos generales, las Leyes de la materia disponen que para proceder a realizar la reserva de la información, no basta que la información se refiera a alguno de los supuestos que enmarque, en el caso concreto, el artículo 140 de la </w:t>
      </w:r>
      <w:r w:rsidRPr="0073444B">
        <w:rPr>
          <w:rFonts w:ascii="Palatino Linotype" w:hAnsi="Palatino Linotype" w:cs="Arial"/>
        </w:rPr>
        <w:t>Ley de Transparencia y Acceso a la Información Pública del Estado de México y Municipios</w:t>
      </w:r>
      <w:r w:rsidRPr="0073444B">
        <w:rPr>
          <w:rFonts w:ascii="Palatino Linotype" w:hAnsi="Palatino Linotype"/>
        </w:rPr>
        <w:t>, sino que, es necesario que la autoridad demuestre que la divulgación de la información en el caso concreto, puede causar un daño al interés público protegido.</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 xml:space="preserve">Dicha valoración, debe realizarse caso por caso, a través de lo que se conoce como la llamada </w:t>
      </w:r>
      <w:r w:rsidRPr="0073444B">
        <w:rPr>
          <w:rFonts w:ascii="Palatino Linotype" w:hAnsi="Palatino Linotype"/>
          <w:i/>
        </w:rPr>
        <w:t>“prueba de daño”</w:t>
      </w:r>
      <w:r w:rsidRPr="0073444B">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ésta no debe basarse en meras especulaciones o suposiciones, sino en elementos objetivos que deban evaluar que existe un riego actual e inminente. </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Sirviendo de sustento, lo que al respecto establece el Lineamiento Segundo, fracción XIII de los Lineamientos Generales en Materia de Clasificación y Desclasificación de la Información, así como para la elaboración de Versiones Públicas, que a la letra dice:</w:t>
      </w:r>
    </w:p>
    <w:p w:rsidR="00F36DF7" w:rsidRPr="0073444B" w:rsidRDefault="00F36DF7" w:rsidP="00F36DF7">
      <w:pPr>
        <w:spacing w:before="120" w:after="120"/>
        <w:ind w:left="851" w:right="902"/>
        <w:jc w:val="both"/>
        <w:rPr>
          <w:rFonts w:ascii="Palatino Linotype" w:hAnsi="Palatino Linotype"/>
          <w:i/>
          <w:sz w:val="22"/>
          <w:szCs w:val="22"/>
        </w:rPr>
      </w:pPr>
      <w:r w:rsidRPr="0073444B">
        <w:rPr>
          <w:rFonts w:ascii="Palatino Linotype" w:hAnsi="Palatino Linotype"/>
          <w:b/>
          <w:i/>
          <w:sz w:val="22"/>
          <w:szCs w:val="22"/>
        </w:rPr>
        <w:t>“Segundo.</w:t>
      </w:r>
      <w:r w:rsidRPr="0073444B">
        <w:rPr>
          <w:rFonts w:ascii="Palatino Linotype" w:hAnsi="Palatino Linotype"/>
          <w:i/>
          <w:sz w:val="22"/>
          <w:szCs w:val="22"/>
        </w:rPr>
        <w:t xml:space="preserve"> Para efectos de los presentes Lineamientos Generales, se entenderá por: </w:t>
      </w:r>
    </w:p>
    <w:p w:rsidR="00F36DF7" w:rsidRPr="0073444B" w:rsidRDefault="00F36DF7" w:rsidP="00F36DF7">
      <w:pPr>
        <w:spacing w:before="120" w:after="120"/>
        <w:ind w:left="851" w:right="902"/>
        <w:jc w:val="both"/>
        <w:rPr>
          <w:rFonts w:ascii="Palatino Linotype" w:hAnsi="Palatino Linotype"/>
          <w:i/>
          <w:sz w:val="22"/>
          <w:szCs w:val="22"/>
        </w:rPr>
      </w:pPr>
      <w:r w:rsidRPr="0073444B">
        <w:rPr>
          <w:rFonts w:ascii="Palatino Linotype" w:hAnsi="Palatino Linotype"/>
          <w:b/>
          <w:i/>
          <w:sz w:val="22"/>
          <w:szCs w:val="22"/>
        </w:rPr>
        <w:t>XIII.</w:t>
      </w:r>
      <w:r w:rsidRPr="0073444B">
        <w:rPr>
          <w:rFonts w:ascii="Palatino Linotype" w:hAnsi="Palatino Linotype"/>
          <w:i/>
          <w:sz w:val="22"/>
          <w:szCs w:val="22"/>
        </w:rPr>
        <w:t xml:space="preserve">    Prueba de daño: La argumentación fundada y motivada que deben realizar los sujetos obligados tendiente a acreditar que la divulgación de información lesiona el interés jurídicamente protegido por la normativa aplicable y que el daño que puede </w:t>
      </w:r>
      <w:r w:rsidRPr="0073444B">
        <w:rPr>
          <w:rFonts w:ascii="Palatino Linotype" w:hAnsi="Palatino Linotype"/>
          <w:i/>
          <w:sz w:val="22"/>
          <w:szCs w:val="22"/>
        </w:rPr>
        <w:lastRenderedPageBreak/>
        <w:t>producirse con la publicidad de la información es mayor que el interés de conocerla;</w:t>
      </w:r>
      <w:r w:rsidRPr="0073444B">
        <w:rPr>
          <w:rFonts w:ascii="Palatino Linotype" w:hAnsi="Palatino Linotype"/>
          <w:b/>
          <w:i/>
          <w:sz w:val="22"/>
          <w:szCs w:val="22"/>
        </w:rPr>
        <w:t xml:space="preserve">” </w:t>
      </w:r>
      <w:r w:rsidRPr="0073444B">
        <w:rPr>
          <w:rFonts w:ascii="Palatino Linotype" w:hAnsi="Palatino Linotype"/>
          <w:i/>
          <w:sz w:val="22"/>
          <w:szCs w:val="22"/>
        </w:rPr>
        <w:t>(Sic)</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 xml:space="preserve">En tal virtud, conforme al artículo 49, fracción VIII, de la </w:t>
      </w:r>
      <w:r w:rsidRPr="0073444B">
        <w:rPr>
          <w:rFonts w:ascii="Palatino Linotype" w:hAnsi="Palatino Linotype" w:cs="Arial"/>
        </w:rPr>
        <w:t>Ley de Transparencia y Acceso a la Información Pública del Estado de México y Municipios</w:t>
      </w:r>
      <w:r w:rsidRPr="0073444B">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73444B">
        <w:rPr>
          <w:rFonts w:ascii="Palatino Linotype" w:hAnsi="Palatino Linotype"/>
          <w:b/>
        </w:rPr>
        <w:t>SUJETO OBLIGADO</w:t>
      </w:r>
      <w:r w:rsidRPr="0073444B">
        <w:rPr>
          <w:rFonts w:ascii="Palatino Linotype" w:hAnsi="Palatino Linotype"/>
        </w:rPr>
        <w:t xml:space="preserve"> a concluir que el caso particular se ajusta al supuesto previsto por la norma legal invocada como fundamento; siendo que, además, </w:t>
      </w:r>
      <w:r w:rsidRPr="0073444B">
        <w:rPr>
          <w:rFonts w:ascii="Palatino Linotype" w:hAnsi="Palatino Linotype"/>
          <w:b/>
        </w:rPr>
        <w:t>EL SUJETO OBLIGADO</w:t>
      </w:r>
      <w:r w:rsidRPr="0073444B">
        <w:rPr>
          <w:rFonts w:ascii="Palatino Linotype" w:hAnsi="Palatino Linotype"/>
        </w:rPr>
        <w:t xml:space="preserve"> debe, en todo momento, aplicar una prueba de daño.</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Una vez precisado lo anterior, es necesario definir a la prueba de daño como la responsabilidad de los Sujetos Obligados de demostrar de manera fundada y motivada, que la divulgación de la información lesiona el intereses debidamente protegido por la Ley y que el menoscabo o daño que puede producirse con la publicidad de la información, es mayor que el interés de conocerla, por lo que debe clasificarse como reservada.</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 xml:space="preserve">De este modo, conforme al artículo 132 de la Ley de Transparencia y Acceso a la Información Pública del Estado de México y Municipios, para clasificar la información se debe de atender a lo dispuesto por la normativa y aplicar, de manera estricta, las </w:t>
      </w:r>
      <w:r w:rsidRPr="0073444B">
        <w:rPr>
          <w:rFonts w:ascii="Palatino Linotype" w:hAnsi="Palatino Linotype"/>
        </w:rPr>
        <w:lastRenderedPageBreak/>
        <w:t>excepciones del derecho de acceso a la información y sólo podrán invocarlas cuando acrediten su procedencia, debiendo clasificar la información en el momento en que:</w:t>
      </w:r>
    </w:p>
    <w:p w:rsidR="00F36DF7" w:rsidRPr="0073444B" w:rsidRDefault="00F36DF7" w:rsidP="00F36DF7">
      <w:pPr>
        <w:numPr>
          <w:ilvl w:val="0"/>
          <w:numId w:val="10"/>
        </w:numPr>
        <w:spacing w:before="240" w:after="240" w:line="360" w:lineRule="auto"/>
        <w:ind w:left="1429"/>
        <w:jc w:val="both"/>
        <w:rPr>
          <w:rFonts w:ascii="Palatino Linotype" w:hAnsi="Palatino Linotype"/>
        </w:rPr>
      </w:pPr>
      <w:r w:rsidRPr="0073444B">
        <w:rPr>
          <w:rFonts w:ascii="Palatino Linotype" w:hAnsi="Palatino Linotype"/>
        </w:rPr>
        <w:t>Se reciba una solicitud de acceso a la información.</w:t>
      </w:r>
    </w:p>
    <w:p w:rsidR="00F36DF7" w:rsidRPr="0073444B" w:rsidRDefault="00F36DF7" w:rsidP="00F36DF7">
      <w:pPr>
        <w:numPr>
          <w:ilvl w:val="0"/>
          <w:numId w:val="10"/>
        </w:numPr>
        <w:spacing w:before="240" w:after="240" w:line="360" w:lineRule="auto"/>
        <w:ind w:left="1429"/>
        <w:jc w:val="both"/>
        <w:rPr>
          <w:rFonts w:ascii="Palatino Linotype" w:hAnsi="Palatino Linotype"/>
        </w:rPr>
      </w:pPr>
      <w:r w:rsidRPr="0073444B">
        <w:rPr>
          <w:rFonts w:ascii="Palatino Linotype" w:hAnsi="Palatino Linotype"/>
        </w:rPr>
        <w:t>Se determine mediante resolución de autoridad competente.</w:t>
      </w:r>
    </w:p>
    <w:p w:rsidR="00F36DF7" w:rsidRPr="0073444B" w:rsidRDefault="00F36DF7" w:rsidP="00F36DF7">
      <w:pPr>
        <w:numPr>
          <w:ilvl w:val="0"/>
          <w:numId w:val="10"/>
        </w:numPr>
        <w:spacing w:before="240" w:after="240" w:line="360" w:lineRule="auto"/>
        <w:ind w:left="1429"/>
        <w:jc w:val="both"/>
        <w:rPr>
          <w:rFonts w:ascii="Palatino Linotype" w:hAnsi="Palatino Linotype"/>
        </w:rPr>
      </w:pPr>
      <w:r w:rsidRPr="0073444B">
        <w:rPr>
          <w:rFonts w:ascii="Palatino Linotype" w:hAnsi="Palatino Linotype"/>
        </w:rPr>
        <w:t>Se generen versiones públicas para dar cumplimiento a las obligaciones de transparencia previstas en la Ley.</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 xml:space="preserve">Situación que se robustece con el artículo 141 de la misma Ley, que señala que las causales de reserva previstas, se deberán fundar y motivar, a través de la aplicación de la prueba de daño. 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F36DF7" w:rsidRPr="0073444B" w:rsidRDefault="00F36DF7" w:rsidP="00F36DF7">
      <w:pPr>
        <w:pStyle w:val="Prrafodelista"/>
        <w:numPr>
          <w:ilvl w:val="0"/>
          <w:numId w:val="11"/>
        </w:numPr>
        <w:spacing w:before="240" w:after="240" w:line="360" w:lineRule="auto"/>
        <w:ind w:left="1429"/>
        <w:jc w:val="both"/>
        <w:rPr>
          <w:rFonts w:ascii="Palatino Linotype" w:hAnsi="Palatino Linotype"/>
        </w:rPr>
      </w:pPr>
      <w:r w:rsidRPr="0073444B">
        <w:rPr>
          <w:rFonts w:ascii="Palatino Linotype" w:hAnsi="Palatino Linotype"/>
        </w:rPr>
        <w:t>La divulgación de la información representa un riesgo real, demostrable e identificable del perjuicio significativo al interés público o a la seguridad pública;</w:t>
      </w:r>
    </w:p>
    <w:p w:rsidR="00F36DF7" w:rsidRPr="0073444B" w:rsidRDefault="00F36DF7" w:rsidP="00F36DF7">
      <w:pPr>
        <w:pStyle w:val="Prrafodelista"/>
        <w:numPr>
          <w:ilvl w:val="0"/>
          <w:numId w:val="11"/>
        </w:numPr>
        <w:spacing w:before="240" w:after="240" w:line="360" w:lineRule="auto"/>
        <w:ind w:left="1429"/>
        <w:jc w:val="both"/>
        <w:rPr>
          <w:rFonts w:ascii="Palatino Linotype" w:hAnsi="Palatino Linotype"/>
        </w:rPr>
      </w:pPr>
      <w:r w:rsidRPr="0073444B">
        <w:rPr>
          <w:rFonts w:ascii="Palatino Linotype" w:hAnsi="Palatino Linotype"/>
        </w:rPr>
        <w:t>El riesgo de perjuicio que supondría la divulgación supera el interés público general de que se difunda; y</w:t>
      </w:r>
    </w:p>
    <w:p w:rsidR="00F36DF7" w:rsidRPr="0073444B" w:rsidRDefault="00F36DF7" w:rsidP="00F36DF7">
      <w:pPr>
        <w:pStyle w:val="Prrafodelista"/>
        <w:numPr>
          <w:ilvl w:val="0"/>
          <w:numId w:val="11"/>
        </w:numPr>
        <w:spacing w:before="240" w:after="240" w:line="360" w:lineRule="auto"/>
        <w:ind w:left="1429"/>
        <w:jc w:val="both"/>
        <w:rPr>
          <w:rFonts w:ascii="Palatino Linotype" w:hAnsi="Palatino Linotype"/>
        </w:rPr>
      </w:pPr>
      <w:r w:rsidRPr="0073444B">
        <w:rPr>
          <w:rFonts w:ascii="Palatino Linotype" w:hAnsi="Palatino Linotype"/>
        </w:rPr>
        <w:t xml:space="preserve">La limitación se adecua al principio de proporcionalidad y representa el medio menos restrictivo disponible para evitar el perjuicio. </w:t>
      </w:r>
    </w:p>
    <w:p w:rsidR="00F36DF7" w:rsidRPr="0073444B" w:rsidRDefault="00F36DF7" w:rsidP="00F36DF7">
      <w:pPr>
        <w:spacing w:before="240" w:after="240" w:line="360" w:lineRule="auto"/>
        <w:jc w:val="both"/>
        <w:rPr>
          <w:rFonts w:ascii="Palatino Linotype" w:eastAsia="Calibri" w:hAnsi="Palatino Linotype" w:cs="Arial"/>
        </w:rPr>
      </w:pPr>
      <w:r w:rsidRPr="0073444B">
        <w:rPr>
          <w:rFonts w:ascii="Palatino Linotype" w:eastAsia="Calibri" w:hAnsi="Palatino Linotype" w:cs="Arial"/>
        </w:rPr>
        <w:lastRenderedPageBreak/>
        <w:t>De tal manera, las limitaciones al acceso a la información deben sustentarse en una adecuada clasificación que debe distinguir y tomar en cuenta qué información puede generar un daño desproporcionado o innecesario a valores jurídicamente protegidos.</w:t>
      </w:r>
    </w:p>
    <w:p w:rsidR="00F36DF7" w:rsidRPr="0073444B" w:rsidRDefault="00F36DF7" w:rsidP="00F36DF7">
      <w:pPr>
        <w:spacing w:before="240" w:after="240" w:line="360" w:lineRule="auto"/>
        <w:jc w:val="both"/>
        <w:rPr>
          <w:rFonts w:ascii="Palatino Linotype" w:eastAsia="Calibri" w:hAnsi="Palatino Linotype" w:cs="Arial"/>
        </w:rPr>
      </w:pPr>
      <w:r w:rsidRPr="0073444B">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73444B">
        <w:rPr>
          <w:rFonts w:ascii="Palatino Linotype" w:eastAsia="Arial Unicode MS" w:hAnsi="Palatino Linotype" w:cs="Arial"/>
          <w:color w:val="000000"/>
        </w:rPr>
        <w:t>,</w:t>
      </w:r>
      <w:r w:rsidRPr="0073444B">
        <w:rPr>
          <w:rFonts w:ascii="Palatino Linotype" w:eastAsia="Calibri" w:hAnsi="Palatino Linotype" w:cs="Arial"/>
          <w:bCs/>
          <w:color w:val="000000"/>
        </w:rPr>
        <w:t xml:space="preserve"> que literalmente señala:</w:t>
      </w:r>
    </w:p>
    <w:p w:rsidR="00F36DF7" w:rsidRPr="0073444B" w:rsidRDefault="00F36DF7" w:rsidP="00F36DF7">
      <w:pPr>
        <w:spacing w:before="240" w:after="240"/>
        <w:ind w:left="851" w:right="899"/>
        <w:jc w:val="both"/>
        <w:rPr>
          <w:rFonts w:ascii="Palatino Linotype" w:eastAsia="Calibri" w:hAnsi="Palatino Linotype" w:cs="Arial"/>
          <w:i/>
          <w:sz w:val="22"/>
          <w:szCs w:val="22"/>
        </w:rPr>
      </w:pPr>
      <w:r w:rsidRPr="0073444B">
        <w:rPr>
          <w:rFonts w:ascii="Palatino Linotype" w:eastAsia="Calibri" w:hAnsi="Palatino Linotype"/>
          <w:i/>
          <w:sz w:val="22"/>
          <w:szCs w:val="22"/>
        </w:rPr>
        <w:t>“</w:t>
      </w:r>
      <w:r w:rsidRPr="0073444B">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73444B">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73444B">
        <w:rPr>
          <w:rFonts w:ascii="Palatino Linotype" w:eastAsia="Calibri" w:hAnsi="Palatino Linotype"/>
          <w:i/>
          <w:sz w:val="22"/>
          <w:szCs w:val="22"/>
        </w:rPr>
        <w:t>officio</w:t>
      </w:r>
      <w:proofErr w:type="spellEnd"/>
      <w:r w:rsidRPr="0073444B">
        <w:rPr>
          <w:rFonts w:ascii="Palatino Linotype" w:eastAsia="Calibri" w:hAnsi="Palatino Linotype"/>
          <w:i/>
          <w:sz w:val="22"/>
          <w:szCs w:val="22"/>
        </w:rPr>
        <w:t>, con el propósito de obtener una versión que sea pública para la parte interesada.” (</w:t>
      </w:r>
      <w:proofErr w:type="gramStart"/>
      <w:r w:rsidRPr="0073444B">
        <w:rPr>
          <w:rFonts w:ascii="Palatino Linotype" w:eastAsia="Calibri" w:hAnsi="Palatino Linotype"/>
          <w:i/>
          <w:sz w:val="22"/>
          <w:szCs w:val="22"/>
        </w:rPr>
        <w:t>sic</w:t>
      </w:r>
      <w:proofErr w:type="gramEnd"/>
      <w:r w:rsidRPr="0073444B">
        <w:rPr>
          <w:rFonts w:ascii="Palatino Linotype" w:eastAsia="Calibri" w:hAnsi="Palatino Linotype"/>
          <w:i/>
          <w:sz w:val="22"/>
          <w:szCs w:val="22"/>
        </w:rPr>
        <w:t>)</w:t>
      </w:r>
    </w:p>
    <w:p w:rsidR="00F36DF7" w:rsidRPr="0073444B" w:rsidRDefault="00F36DF7" w:rsidP="00F36DF7">
      <w:pPr>
        <w:spacing w:before="240" w:after="240" w:line="360" w:lineRule="auto"/>
        <w:jc w:val="both"/>
        <w:rPr>
          <w:rFonts w:ascii="Palatino Linotype" w:hAnsi="Palatino Linotype"/>
          <w:b/>
        </w:rPr>
      </w:pPr>
      <w:r w:rsidRPr="0073444B">
        <w:rPr>
          <w:rFonts w:ascii="Palatino Linotype" w:hAnsi="Palatino Linotype"/>
        </w:rPr>
        <w:t xml:space="preserve">Prueba de daño, que cobra relevancia puesto que sí ésta </w:t>
      </w:r>
      <w:r w:rsidRPr="0073444B">
        <w:rPr>
          <w:rFonts w:ascii="Palatino Linotype" w:hAnsi="Palatino Linotype"/>
          <w:b/>
        </w:rPr>
        <w:t>no arroja resultados contundentes sobre un posible peligro, deberá de publicarse la información.</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 xml:space="preserve">Por ello, los Sujetos Obligados deben aplicar de manera restrictiva y limitada, las excepciones al derecho de acceso a la información, sin ampliar las excepciones y </w:t>
      </w:r>
      <w:r w:rsidRPr="0073444B">
        <w:rPr>
          <w:rFonts w:ascii="Palatino Linotype" w:hAnsi="Palatino Linotype"/>
        </w:rPr>
        <w:lastRenderedPageBreak/>
        <w:t>supuestos de reserva previstos en la Ley General de Transparencia y Acceso a la Información Pública o la Ley local, aduciendo analogía o mayoría de razón.</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 xml:space="preserve">De este modo, es necesario que </w:t>
      </w:r>
      <w:r w:rsidRPr="0073444B">
        <w:rPr>
          <w:rFonts w:ascii="Palatino Linotype" w:hAnsi="Palatino Linotype"/>
          <w:b/>
        </w:rPr>
        <w:t>EL SUJETO OBLIGADO</w:t>
      </w:r>
      <w:r w:rsidRPr="0073444B">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F36DF7" w:rsidRPr="0073444B" w:rsidRDefault="00F36DF7" w:rsidP="00F36DF7">
      <w:pPr>
        <w:spacing w:before="240" w:after="240" w:line="360" w:lineRule="auto"/>
        <w:jc w:val="both"/>
        <w:rPr>
          <w:rFonts w:ascii="Palatino Linotype" w:hAnsi="Palatino Linotype"/>
        </w:rPr>
      </w:pPr>
      <w:r w:rsidRPr="0073444B">
        <w:rPr>
          <w:rFonts w:ascii="Palatino Linotype" w:hAnsi="Palatino Linotype"/>
        </w:rPr>
        <w:lastRenderedPageBreak/>
        <w:t>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 en los términos referidos al inicio del presente estudio.</w:t>
      </w:r>
    </w:p>
    <w:p w:rsidR="00220B22" w:rsidRPr="0073444B" w:rsidRDefault="00F36DF7" w:rsidP="00F267E3">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444B">
        <w:rPr>
          <w:rFonts w:ascii="Palatino Linotype" w:hAnsi="Palatino Linotype" w:cs="Arial"/>
          <w:lang w:eastAsia="es-CO"/>
        </w:rPr>
        <w:t xml:space="preserve">Finalmente, por cuanto hace a las sanciones impuestas a la servidora pública de referencia, esta Ponencia Resolutora considera necesario precisar que </w:t>
      </w:r>
      <w:r w:rsidR="00220B22" w:rsidRPr="0073444B">
        <w:rPr>
          <w:rFonts w:ascii="Palatino Linotype" w:hAnsi="Palatino Linotype" w:cs="Arial"/>
          <w:lang w:eastAsia="es-CO"/>
        </w:rPr>
        <w:t>de conformidad con lo que prevé la Ley de Responsabilidades Administrativas del Estado de México y Municipios, una vez que el procedimiento administrativo es sustanciado, se cierra instrucción y la autoridad investigadora determinara si de los actos u omisiones investigados el servidor público incurrió en la comisión de faltas administrativas graves o no graves</w:t>
      </w:r>
      <w:r w:rsidR="00D300B2" w:rsidRPr="0073444B">
        <w:rPr>
          <w:rFonts w:ascii="Palatino Linotype" w:hAnsi="Palatino Linotype" w:cs="Arial"/>
          <w:lang w:eastAsia="es-CO"/>
        </w:rPr>
        <w:t>, siendo el Tribunal de Justifica Administrativa de la Entidad, la autoridad que imponga la sanción correspondiente por faltas graves</w:t>
      </w:r>
      <w:r w:rsidR="00D300B2" w:rsidRPr="0073444B">
        <w:rPr>
          <w:rStyle w:val="Refdenotaalpie"/>
          <w:rFonts w:ascii="Palatino Linotype" w:hAnsi="Palatino Linotype" w:cs="Arial"/>
          <w:lang w:eastAsia="es-CO"/>
        </w:rPr>
        <w:footnoteReference w:id="5"/>
      </w:r>
      <w:r w:rsidR="00D300B2" w:rsidRPr="0073444B">
        <w:rPr>
          <w:rFonts w:ascii="Palatino Linotype" w:hAnsi="Palatino Linotype" w:cs="Arial"/>
          <w:lang w:eastAsia="es-CO"/>
        </w:rPr>
        <w:t>; mientras que, las responsabilidades distintas a las administrativas se desarrollaran autónomamente</w:t>
      </w:r>
      <w:r w:rsidR="00D300B2" w:rsidRPr="0073444B">
        <w:rPr>
          <w:rStyle w:val="Refdenotaalpie"/>
          <w:rFonts w:ascii="Palatino Linotype" w:hAnsi="Palatino Linotype" w:cs="Arial"/>
          <w:lang w:eastAsia="es-CO"/>
        </w:rPr>
        <w:footnoteReference w:id="6"/>
      </w:r>
      <w:r w:rsidR="00D300B2" w:rsidRPr="0073444B">
        <w:rPr>
          <w:rFonts w:ascii="Palatino Linotype" w:hAnsi="Palatino Linotype" w:cs="Arial"/>
          <w:lang w:eastAsia="es-CO"/>
        </w:rPr>
        <w:t xml:space="preserve"> de acuerdo a su naturaleza y por la vía procesal que corresponda.</w:t>
      </w:r>
    </w:p>
    <w:p w:rsidR="00D300B2" w:rsidRPr="0073444B" w:rsidRDefault="00D300B2" w:rsidP="00F267E3">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444B">
        <w:rPr>
          <w:rFonts w:ascii="Palatino Linotype" w:hAnsi="Palatino Linotype" w:cs="Arial"/>
          <w:lang w:eastAsia="es-CO"/>
        </w:rPr>
        <w:t xml:space="preserve">De ahí que, el Titulo Cuarto de la Ley en comento, denominado “De las Sanciones”, establece durante su desarrollo un catálogo de sanciones aplicables a los servidores </w:t>
      </w:r>
      <w:r w:rsidRPr="0073444B">
        <w:rPr>
          <w:rFonts w:ascii="Palatino Linotype" w:hAnsi="Palatino Linotype" w:cs="Arial"/>
          <w:lang w:eastAsia="es-CO"/>
        </w:rPr>
        <w:lastRenderedPageBreak/>
        <w:t xml:space="preserve">público por faltas administrativas no graves, graves, por faltas de particulares y las disposiciones comunes para la imposición de las mismas, </w:t>
      </w:r>
      <w:r w:rsidR="00AA2EF1" w:rsidRPr="0073444B">
        <w:rPr>
          <w:rFonts w:ascii="Palatino Linotype" w:hAnsi="Palatino Linotype" w:cs="Arial"/>
          <w:lang w:eastAsia="es-CO"/>
        </w:rPr>
        <w:t>destacando lo siguiente:</w:t>
      </w:r>
    </w:p>
    <w:p w:rsidR="00AA2EF1" w:rsidRPr="0073444B" w:rsidRDefault="00AA2EF1" w:rsidP="00AA2EF1">
      <w:pPr>
        <w:autoSpaceDE w:val="0"/>
        <w:autoSpaceDN w:val="0"/>
        <w:adjustRightInd w:val="0"/>
        <w:ind w:left="851" w:right="902"/>
        <w:jc w:val="both"/>
        <w:rPr>
          <w:rFonts w:ascii="Palatino Linotype" w:hAnsi="Palatino Linotype"/>
          <w:b/>
          <w:i/>
          <w:sz w:val="22"/>
          <w:szCs w:val="22"/>
        </w:rPr>
      </w:pPr>
      <w:r w:rsidRPr="0073444B">
        <w:rPr>
          <w:rFonts w:ascii="Palatino Linotype" w:hAnsi="Palatino Linotype"/>
          <w:b/>
          <w:i/>
          <w:sz w:val="22"/>
          <w:szCs w:val="22"/>
        </w:rPr>
        <w:t>“Artículo 79.</w:t>
      </w:r>
      <w:r w:rsidRPr="0073444B">
        <w:rPr>
          <w:rFonts w:ascii="Palatino Linotype" w:hAnsi="Palatino Linotype"/>
          <w:i/>
          <w:sz w:val="22"/>
          <w:szCs w:val="22"/>
        </w:rPr>
        <w:t xml:space="preserve"> </w:t>
      </w:r>
      <w:r w:rsidRPr="0073444B">
        <w:rPr>
          <w:rFonts w:ascii="Palatino Linotype" w:hAnsi="Palatino Linotype"/>
          <w:b/>
          <w:i/>
          <w:sz w:val="22"/>
          <w:szCs w:val="22"/>
        </w:rPr>
        <w:t>En los casos de responsabilidades administrativas distintas a las que son competencia del Tribunal de Justicia Administrativa</w:t>
      </w:r>
      <w:r w:rsidRPr="0073444B">
        <w:rPr>
          <w:rFonts w:ascii="Palatino Linotype" w:hAnsi="Palatino Linotype"/>
          <w:i/>
          <w:sz w:val="22"/>
          <w:szCs w:val="22"/>
        </w:rPr>
        <w:t xml:space="preserve">, la Secretaría de la Contraloría o </w:t>
      </w:r>
      <w:r w:rsidRPr="0073444B">
        <w:rPr>
          <w:rFonts w:ascii="Palatino Linotype" w:hAnsi="Palatino Linotype"/>
          <w:b/>
          <w:i/>
          <w:sz w:val="22"/>
          <w:szCs w:val="22"/>
        </w:rPr>
        <w:t xml:space="preserve">los órganos internos de control impondrán las sanciones administrativas siguientes: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 xml:space="preserve">I. </w:t>
      </w:r>
      <w:r w:rsidRPr="0073444B">
        <w:rPr>
          <w:rFonts w:ascii="Palatino Linotype" w:hAnsi="Palatino Linotype"/>
          <w:b/>
          <w:i/>
          <w:sz w:val="22"/>
          <w:szCs w:val="22"/>
        </w:rPr>
        <w:t>Amonestación</w:t>
      </w:r>
      <w:r w:rsidRPr="0073444B">
        <w:rPr>
          <w:rFonts w:ascii="Palatino Linotype" w:hAnsi="Palatino Linotype"/>
          <w:i/>
          <w:sz w:val="22"/>
          <w:szCs w:val="22"/>
        </w:rPr>
        <w:t xml:space="preserve"> pública o privada.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 xml:space="preserve">II. </w:t>
      </w:r>
      <w:r w:rsidRPr="0073444B">
        <w:rPr>
          <w:rFonts w:ascii="Palatino Linotype" w:hAnsi="Palatino Linotype"/>
          <w:b/>
          <w:i/>
          <w:sz w:val="22"/>
          <w:szCs w:val="22"/>
        </w:rPr>
        <w:t>Suspensión del empleo, cargo o comisión</w:t>
      </w:r>
      <w:r w:rsidRPr="0073444B">
        <w:rPr>
          <w:rFonts w:ascii="Palatino Linotype" w:hAnsi="Palatino Linotype"/>
          <w:i/>
          <w:sz w:val="22"/>
          <w:szCs w:val="22"/>
        </w:rPr>
        <w:t xml:space="preserve">, sin goce de sueldo por un periodo no menor de un día ni mayor a treinta días naturales.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 xml:space="preserve">III. </w:t>
      </w:r>
      <w:r w:rsidRPr="0073444B">
        <w:rPr>
          <w:rFonts w:ascii="Palatino Linotype" w:hAnsi="Palatino Linotype"/>
          <w:b/>
          <w:i/>
          <w:sz w:val="22"/>
          <w:szCs w:val="22"/>
        </w:rPr>
        <w:t>Destitución de su empleo, cargo o comisión</w:t>
      </w:r>
      <w:r w:rsidRPr="0073444B">
        <w:rPr>
          <w:rFonts w:ascii="Palatino Linotype" w:hAnsi="Palatino Linotype"/>
          <w:i/>
          <w:sz w:val="22"/>
          <w:szCs w:val="22"/>
        </w:rPr>
        <w:t xml:space="preserve">.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 xml:space="preserve">IV. </w:t>
      </w:r>
      <w:r w:rsidRPr="0073444B">
        <w:rPr>
          <w:rFonts w:ascii="Palatino Linotype" w:hAnsi="Palatino Linotype"/>
          <w:b/>
          <w:i/>
          <w:sz w:val="22"/>
          <w:szCs w:val="22"/>
        </w:rPr>
        <w:t>Inhabilitación temporal para desempeñar empleos, cargos o comisiones en el servicio público</w:t>
      </w:r>
      <w:r w:rsidRPr="0073444B">
        <w:rPr>
          <w:rFonts w:ascii="Palatino Linotype" w:hAnsi="Palatino Linotype"/>
          <w:i/>
          <w:sz w:val="22"/>
          <w:szCs w:val="22"/>
        </w:rPr>
        <w:t xml:space="preserve"> y para participar en adquisiciones, arrendamientos, servicios u obras públicas, </w:t>
      </w:r>
      <w:r w:rsidRPr="0073444B">
        <w:rPr>
          <w:rFonts w:ascii="Palatino Linotype" w:hAnsi="Palatino Linotype"/>
          <w:b/>
          <w:i/>
          <w:sz w:val="22"/>
          <w:szCs w:val="22"/>
        </w:rPr>
        <w:t>por un período no menor de tres meses ni mayor de un año</w:t>
      </w:r>
      <w:r w:rsidRPr="0073444B">
        <w:rPr>
          <w:rFonts w:ascii="Palatino Linotype" w:hAnsi="Palatino Linotype"/>
          <w:i/>
          <w:sz w:val="22"/>
          <w:szCs w:val="22"/>
        </w:rPr>
        <w:t xml:space="preserve">.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b/>
          <w:i/>
          <w:sz w:val="22"/>
          <w:szCs w:val="22"/>
        </w:rPr>
        <w:t>La Secretaría de la Contraloría y los órganos internos de control podrán imponer una o más de las sanciones administrativas señaladas en este artículo, siempre y cuando sean compatibles entre ellas y de acuerdo a la trascendencia de la falta administrativa no grave</w:t>
      </w:r>
      <w:r w:rsidRPr="0073444B">
        <w:rPr>
          <w:rFonts w:ascii="Palatino Linotype" w:hAnsi="Palatino Linotype"/>
          <w:i/>
          <w:sz w:val="22"/>
          <w:szCs w:val="22"/>
        </w:rPr>
        <w:t>.</w:t>
      </w:r>
    </w:p>
    <w:p w:rsidR="00AA2EF1" w:rsidRPr="0073444B" w:rsidRDefault="00AA2EF1" w:rsidP="00AA2EF1">
      <w:pPr>
        <w:autoSpaceDE w:val="0"/>
        <w:autoSpaceDN w:val="0"/>
        <w:adjustRightInd w:val="0"/>
        <w:ind w:left="851" w:right="902"/>
        <w:jc w:val="both"/>
      </w:pP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b/>
          <w:i/>
          <w:sz w:val="22"/>
          <w:szCs w:val="22"/>
        </w:rPr>
        <w:t>Artículo 81.</w:t>
      </w:r>
      <w:r w:rsidRPr="0073444B">
        <w:rPr>
          <w:rFonts w:ascii="Palatino Linotype" w:hAnsi="Palatino Linotype"/>
          <w:i/>
          <w:sz w:val="22"/>
          <w:szCs w:val="22"/>
        </w:rPr>
        <w:t xml:space="preserve"> La Secretaría de la Contraloría y </w:t>
      </w:r>
      <w:r w:rsidRPr="0073444B">
        <w:rPr>
          <w:rFonts w:ascii="Palatino Linotype" w:hAnsi="Palatino Linotype"/>
          <w:b/>
          <w:i/>
          <w:sz w:val="22"/>
          <w:szCs w:val="22"/>
        </w:rPr>
        <w:t>los órganos internos de control son las autoridades facultadas para imponer las sanciones por faltas administrativas no graves y ejecutarlas</w:t>
      </w:r>
      <w:r w:rsidRPr="0073444B">
        <w:rPr>
          <w:rFonts w:ascii="Palatino Linotype" w:hAnsi="Palatino Linotype"/>
          <w:i/>
          <w:sz w:val="22"/>
          <w:szCs w:val="22"/>
        </w:rPr>
        <w:t xml:space="preserve">. </w:t>
      </w:r>
      <w:r w:rsidRPr="0073444B">
        <w:rPr>
          <w:rFonts w:ascii="Palatino Linotype" w:hAnsi="Palatino Linotype"/>
          <w:b/>
          <w:i/>
          <w:sz w:val="22"/>
          <w:szCs w:val="22"/>
        </w:rPr>
        <w:t>Podrán abstenerse de imponer la sanción que corresponda por una sola vez siempre y cuando el servidor público:</w:t>
      </w:r>
      <w:r w:rsidRPr="0073444B">
        <w:rPr>
          <w:rFonts w:ascii="Palatino Linotype" w:hAnsi="Palatino Linotype"/>
          <w:i/>
          <w:sz w:val="22"/>
          <w:szCs w:val="22"/>
        </w:rPr>
        <w:t xml:space="preserve">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 xml:space="preserve">I. </w:t>
      </w:r>
      <w:r w:rsidRPr="0073444B">
        <w:rPr>
          <w:rFonts w:ascii="Palatino Linotype" w:hAnsi="Palatino Linotype"/>
          <w:b/>
          <w:i/>
          <w:sz w:val="22"/>
          <w:szCs w:val="22"/>
        </w:rPr>
        <w:t>No haya sido sancionado previamente por la misma falta administrativa</w:t>
      </w:r>
      <w:r w:rsidRPr="0073444B">
        <w:rPr>
          <w:rFonts w:ascii="Palatino Linotype" w:hAnsi="Palatino Linotype"/>
          <w:i/>
          <w:sz w:val="22"/>
          <w:szCs w:val="22"/>
        </w:rPr>
        <w:t xml:space="preserve"> no grave o por alguna falta grave. </w:t>
      </w:r>
    </w:p>
    <w:p w:rsidR="00AA2EF1" w:rsidRPr="0073444B" w:rsidRDefault="00AA2EF1" w:rsidP="00AA2EF1">
      <w:pPr>
        <w:autoSpaceDE w:val="0"/>
        <w:autoSpaceDN w:val="0"/>
        <w:adjustRightInd w:val="0"/>
        <w:ind w:left="851" w:right="902"/>
        <w:jc w:val="both"/>
        <w:rPr>
          <w:rFonts w:ascii="Palatino Linotype" w:hAnsi="Palatino Linotype"/>
          <w:b/>
          <w:i/>
          <w:sz w:val="22"/>
          <w:szCs w:val="22"/>
        </w:rPr>
      </w:pPr>
      <w:r w:rsidRPr="0073444B">
        <w:rPr>
          <w:rFonts w:ascii="Palatino Linotype" w:hAnsi="Palatino Linotype"/>
          <w:i/>
          <w:sz w:val="22"/>
          <w:szCs w:val="22"/>
        </w:rPr>
        <w:t xml:space="preserve">II. </w:t>
      </w:r>
      <w:r w:rsidRPr="0073444B">
        <w:rPr>
          <w:rFonts w:ascii="Palatino Linotype" w:hAnsi="Palatino Linotype"/>
          <w:b/>
          <w:i/>
          <w:sz w:val="22"/>
          <w:szCs w:val="22"/>
        </w:rPr>
        <w:t xml:space="preserve">No haya actuado de forma dolosa.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La Secretaría de la Contraloría o los órganos internos de control, deberán fundamentar y motivar la no imposición de la sanción.</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p>
    <w:p w:rsidR="00AA2EF1" w:rsidRPr="0073444B" w:rsidRDefault="00AA2EF1" w:rsidP="00AA2EF1">
      <w:pPr>
        <w:autoSpaceDE w:val="0"/>
        <w:autoSpaceDN w:val="0"/>
        <w:adjustRightInd w:val="0"/>
        <w:ind w:left="851" w:right="902"/>
        <w:jc w:val="both"/>
        <w:rPr>
          <w:rFonts w:ascii="Palatino Linotype" w:hAnsi="Palatino Linotype"/>
          <w:b/>
          <w:i/>
          <w:sz w:val="22"/>
          <w:szCs w:val="22"/>
        </w:rPr>
      </w:pPr>
      <w:r w:rsidRPr="0073444B">
        <w:rPr>
          <w:rFonts w:ascii="Palatino Linotype" w:hAnsi="Palatino Linotype"/>
          <w:b/>
          <w:i/>
          <w:sz w:val="22"/>
          <w:szCs w:val="22"/>
        </w:rPr>
        <w:t>Artículo 82.</w:t>
      </w:r>
      <w:r w:rsidRPr="0073444B">
        <w:rPr>
          <w:rFonts w:ascii="Palatino Linotype" w:hAnsi="Palatino Linotype"/>
          <w:i/>
          <w:sz w:val="22"/>
          <w:szCs w:val="22"/>
        </w:rPr>
        <w:t xml:space="preserve"> </w:t>
      </w:r>
      <w:r w:rsidRPr="0073444B">
        <w:rPr>
          <w:rFonts w:ascii="Palatino Linotype" w:hAnsi="Palatino Linotype"/>
          <w:b/>
          <w:i/>
          <w:sz w:val="22"/>
          <w:szCs w:val="22"/>
        </w:rPr>
        <w:t xml:space="preserve">Las sanciones administrativas por la comisión de faltas administrativas graves que imponga el Tribunal de Justicia Administrativa a los servidores públicos, derivadas de los procedimientos correspondientes, consistirán en: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lastRenderedPageBreak/>
        <w:t xml:space="preserve">I. </w:t>
      </w:r>
      <w:r w:rsidRPr="0073444B">
        <w:rPr>
          <w:rFonts w:ascii="Palatino Linotype" w:hAnsi="Palatino Linotype"/>
          <w:b/>
          <w:i/>
          <w:sz w:val="22"/>
          <w:szCs w:val="22"/>
        </w:rPr>
        <w:t>Suspensión del empleo, cargo o comisión, sin goce de sueldo</w:t>
      </w:r>
      <w:r w:rsidRPr="0073444B">
        <w:rPr>
          <w:rFonts w:ascii="Palatino Linotype" w:hAnsi="Palatino Linotype"/>
          <w:i/>
          <w:sz w:val="22"/>
          <w:szCs w:val="22"/>
        </w:rPr>
        <w:t xml:space="preserve"> por un periodo no menor de treinta ni mayor a noventa días naturales. </w:t>
      </w:r>
    </w:p>
    <w:p w:rsidR="00AA2EF1" w:rsidRPr="0073444B" w:rsidRDefault="00AA2EF1" w:rsidP="00AA2EF1">
      <w:pPr>
        <w:autoSpaceDE w:val="0"/>
        <w:autoSpaceDN w:val="0"/>
        <w:adjustRightInd w:val="0"/>
        <w:ind w:left="851" w:right="902"/>
        <w:jc w:val="both"/>
        <w:rPr>
          <w:rFonts w:ascii="Palatino Linotype" w:hAnsi="Palatino Linotype"/>
          <w:b/>
          <w:i/>
          <w:sz w:val="22"/>
          <w:szCs w:val="22"/>
        </w:rPr>
      </w:pPr>
      <w:r w:rsidRPr="0073444B">
        <w:rPr>
          <w:rFonts w:ascii="Palatino Linotype" w:hAnsi="Palatino Linotype"/>
          <w:i/>
          <w:sz w:val="22"/>
          <w:szCs w:val="22"/>
        </w:rPr>
        <w:t xml:space="preserve">II. </w:t>
      </w:r>
      <w:r w:rsidRPr="0073444B">
        <w:rPr>
          <w:rFonts w:ascii="Palatino Linotype" w:hAnsi="Palatino Linotype"/>
          <w:b/>
          <w:i/>
          <w:sz w:val="22"/>
          <w:szCs w:val="22"/>
        </w:rPr>
        <w:t xml:space="preserve">Destitución del empleo, cargo o comisión.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 xml:space="preserve">III. </w:t>
      </w:r>
      <w:r w:rsidRPr="0073444B">
        <w:rPr>
          <w:rFonts w:ascii="Palatino Linotype" w:hAnsi="Palatino Linotype"/>
          <w:b/>
          <w:i/>
          <w:sz w:val="22"/>
          <w:szCs w:val="22"/>
        </w:rPr>
        <w:t>Sanción económica</w:t>
      </w:r>
      <w:r w:rsidRPr="0073444B">
        <w:rPr>
          <w:rFonts w:ascii="Palatino Linotype" w:hAnsi="Palatino Linotype"/>
          <w:i/>
          <w:sz w:val="22"/>
          <w:szCs w:val="22"/>
        </w:rPr>
        <w:t xml:space="preserve">. </w:t>
      </w:r>
    </w:p>
    <w:p w:rsidR="00AA2EF1" w:rsidRPr="0073444B" w:rsidRDefault="00AA2EF1" w:rsidP="00AA2EF1">
      <w:pPr>
        <w:autoSpaceDE w:val="0"/>
        <w:autoSpaceDN w:val="0"/>
        <w:adjustRightInd w:val="0"/>
        <w:ind w:left="1134" w:right="902"/>
        <w:jc w:val="both"/>
        <w:rPr>
          <w:rFonts w:ascii="Palatino Linotype" w:hAnsi="Palatino Linotype"/>
          <w:i/>
          <w:sz w:val="22"/>
          <w:szCs w:val="22"/>
        </w:rPr>
      </w:pPr>
      <w:r w:rsidRPr="0073444B">
        <w:rPr>
          <w:rFonts w:ascii="Palatino Linotype" w:hAnsi="Palatino Linotype"/>
          <w:b/>
          <w:i/>
          <w:sz w:val="22"/>
          <w:szCs w:val="22"/>
        </w:rPr>
        <w:t>a)</w:t>
      </w:r>
      <w:r w:rsidRPr="0073444B">
        <w:rPr>
          <w:rFonts w:ascii="Palatino Linotype" w:hAnsi="Palatino Linotype"/>
          <w:i/>
          <w:sz w:val="22"/>
          <w:szCs w:val="22"/>
        </w:rPr>
        <w:t xml:space="preserve"> En el supuesto que la falta administrativa grave cometida por el servidor público le genere beneficios económicos, a sí mismo o a cualquiera de las personas a que se refiere el artículo 53 de esta Ley, la sanción económica podrá alcanzar hasta dos tantos de los beneficios obtenidos. </w:t>
      </w:r>
    </w:p>
    <w:p w:rsidR="00AA2EF1" w:rsidRPr="0073444B" w:rsidRDefault="00AA2EF1" w:rsidP="00AA2EF1">
      <w:pPr>
        <w:autoSpaceDE w:val="0"/>
        <w:autoSpaceDN w:val="0"/>
        <w:adjustRightInd w:val="0"/>
        <w:ind w:left="1134" w:right="902"/>
        <w:jc w:val="both"/>
        <w:rPr>
          <w:rFonts w:ascii="Palatino Linotype" w:hAnsi="Palatino Linotype"/>
          <w:i/>
          <w:sz w:val="22"/>
          <w:szCs w:val="22"/>
        </w:rPr>
      </w:pPr>
      <w:r w:rsidRPr="0073444B">
        <w:rPr>
          <w:rFonts w:ascii="Palatino Linotype" w:hAnsi="Palatino Linotype"/>
          <w:b/>
          <w:i/>
          <w:sz w:val="22"/>
          <w:szCs w:val="22"/>
        </w:rPr>
        <w:t xml:space="preserve">b) </w:t>
      </w:r>
      <w:r w:rsidRPr="0073444B">
        <w:rPr>
          <w:rFonts w:ascii="Palatino Linotype" w:hAnsi="Palatino Linotype"/>
          <w:i/>
          <w:sz w:val="22"/>
          <w:szCs w:val="22"/>
        </w:rPr>
        <w:t xml:space="preserve">En ningún caso la sanción económica que se imponga podrá ser menor o igual al monto de los beneficios económicos obtenidos. Lo anterior, sin perjuicio de la imposición de las demás sanciones a que se refiere el presente artículo.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 xml:space="preserve">IV. </w:t>
      </w:r>
      <w:r w:rsidRPr="0073444B">
        <w:rPr>
          <w:rFonts w:ascii="Palatino Linotype" w:hAnsi="Palatino Linotype"/>
          <w:b/>
          <w:i/>
          <w:sz w:val="22"/>
          <w:szCs w:val="22"/>
        </w:rPr>
        <w:t>Inhabilitación temporal para desempeñar empleos, cargos o comisiones en el servicio público</w:t>
      </w:r>
      <w:r w:rsidRPr="0073444B">
        <w:rPr>
          <w:rFonts w:ascii="Palatino Linotype" w:hAnsi="Palatino Linotype"/>
          <w:i/>
          <w:sz w:val="22"/>
          <w:szCs w:val="22"/>
        </w:rPr>
        <w:t xml:space="preserve"> y para participar en adquisiciones, arrendamientos, servicios u obras públicas: </w:t>
      </w:r>
    </w:p>
    <w:p w:rsidR="00AA2EF1" w:rsidRPr="0073444B" w:rsidRDefault="00AA2EF1" w:rsidP="00AA2EF1">
      <w:pPr>
        <w:autoSpaceDE w:val="0"/>
        <w:autoSpaceDN w:val="0"/>
        <w:adjustRightInd w:val="0"/>
        <w:ind w:left="1134" w:right="902"/>
        <w:jc w:val="both"/>
        <w:rPr>
          <w:rFonts w:ascii="Palatino Linotype" w:hAnsi="Palatino Linotype"/>
          <w:i/>
          <w:sz w:val="22"/>
          <w:szCs w:val="22"/>
        </w:rPr>
      </w:pPr>
      <w:r w:rsidRPr="0073444B">
        <w:rPr>
          <w:rFonts w:ascii="Palatino Linotype" w:hAnsi="Palatino Linotype"/>
          <w:b/>
          <w:i/>
          <w:sz w:val="22"/>
          <w:szCs w:val="22"/>
        </w:rPr>
        <w:t>a)</w:t>
      </w:r>
      <w:r w:rsidRPr="0073444B">
        <w:rPr>
          <w:rFonts w:ascii="Palatino Linotype" w:hAnsi="Palatino Linotype"/>
          <w:i/>
          <w:sz w:val="22"/>
          <w:szCs w:val="22"/>
        </w:rPr>
        <w:t xml:space="preserve"> Por un periodo no menor de un año ni mayor a diez años, si el monto de la afectación de la falta administrativa grave no excede de doscientas veces el valor diario de la unidad de medida y actualización. </w:t>
      </w:r>
    </w:p>
    <w:p w:rsidR="00AA2EF1" w:rsidRPr="0073444B" w:rsidRDefault="00AA2EF1" w:rsidP="00AA2EF1">
      <w:pPr>
        <w:autoSpaceDE w:val="0"/>
        <w:autoSpaceDN w:val="0"/>
        <w:adjustRightInd w:val="0"/>
        <w:ind w:left="1134" w:right="902"/>
        <w:jc w:val="both"/>
        <w:rPr>
          <w:rFonts w:ascii="Palatino Linotype" w:hAnsi="Palatino Linotype"/>
          <w:i/>
          <w:sz w:val="22"/>
          <w:szCs w:val="22"/>
        </w:rPr>
      </w:pPr>
      <w:r w:rsidRPr="0073444B">
        <w:rPr>
          <w:rFonts w:ascii="Palatino Linotype" w:hAnsi="Palatino Linotype"/>
          <w:b/>
          <w:i/>
          <w:sz w:val="22"/>
          <w:szCs w:val="22"/>
        </w:rPr>
        <w:t>b)</w:t>
      </w:r>
      <w:r w:rsidRPr="0073444B">
        <w:rPr>
          <w:rFonts w:ascii="Palatino Linotype" w:hAnsi="Palatino Linotype"/>
          <w:i/>
          <w:sz w:val="22"/>
          <w:szCs w:val="22"/>
        </w:rPr>
        <w:t xml:space="preserve"> Por un periodo no menor a diez años ni mayor a veinte años, si el monto de la afectación excede de doscientas veces el valor diario de la unidad de medida y actualización.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 xml:space="preserve">Cuando no se causen daños o perjuicios, ni exista beneficio o lucro alguno, se podrán imponer de tres meses a un año de inhabilitación.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A juicio del Tribunal de Justicia Administrativa, podrán ser impuestas al infractor una o más de las sanciones señaladas, siempre y cuando sean compatibles entre ellas y de acuerdo a la gravedad de la falta administrativa.</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b/>
          <w:i/>
          <w:sz w:val="22"/>
          <w:szCs w:val="22"/>
        </w:rPr>
        <w:t>Artículo 89.</w:t>
      </w:r>
      <w:r w:rsidRPr="0073444B">
        <w:rPr>
          <w:rFonts w:ascii="Palatino Linotype" w:hAnsi="Palatino Linotype"/>
          <w:i/>
          <w:sz w:val="22"/>
          <w:szCs w:val="22"/>
        </w:rPr>
        <w:t xml:space="preserve"> </w:t>
      </w:r>
      <w:r w:rsidRPr="0073444B">
        <w:rPr>
          <w:rFonts w:ascii="Palatino Linotype" w:hAnsi="Palatino Linotype"/>
          <w:b/>
          <w:i/>
          <w:sz w:val="22"/>
          <w:szCs w:val="22"/>
        </w:rPr>
        <w:t>En los casos de sanción económica, el Tribunal de Justicia Administrativa ordenará a los responsables el pago que corresponda</w:t>
      </w:r>
      <w:r w:rsidRPr="0073444B">
        <w:rPr>
          <w:rFonts w:ascii="Palatino Linotype" w:hAnsi="Palatino Linotype"/>
          <w:i/>
          <w:sz w:val="22"/>
          <w:szCs w:val="22"/>
        </w:rPr>
        <w:t xml:space="preserve">. En el caso de daños y perjuicios que afecten a la Hacienda Pública Estatal o Municipal, o al patrimonio de los entes públicos, adicionalmente el pago de las indemnizaciones resarcitorias correspondientes. Dichas sanciones tendrán el carácter de créditos fiscales. </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i/>
          <w:sz w:val="22"/>
          <w:szCs w:val="22"/>
        </w:rPr>
        <w:t>Las cantidades que se cobren con motivo de las indemnizaciones resarcitorias por concepto de daños y perjuicios formarán parte de la Hacienda Pública Estatal y Municipal o del patrimonio de los entes públicos afectados, según corresponda.</w:t>
      </w:r>
    </w:p>
    <w:p w:rsidR="00AA2EF1" w:rsidRPr="0073444B" w:rsidRDefault="00AA2EF1" w:rsidP="00AA2EF1">
      <w:pPr>
        <w:autoSpaceDE w:val="0"/>
        <w:autoSpaceDN w:val="0"/>
        <w:adjustRightInd w:val="0"/>
        <w:ind w:left="851" w:right="902"/>
        <w:jc w:val="both"/>
        <w:rPr>
          <w:rFonts w:ascii="Palatino Linotype" w:hAnsi="Palatino Linotype"/>
          <w:i/>
          <w:sz w:val="22"/>
          <w:szCs w:val="22"/>
        </w:rPr>
      </w:pPr>
    </w:p>
    <w:p w:rsidR="0078613A" w:rsidRPr="0073444B" w:rsidRDefault="0078613A" w:rsidP="0078613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444B">
        <w:rPr>
          <w:rFonts w:ascii="Palatino Linotype" w:hAnsi="Palatino Linotype" w:cs="Arial"/>
          <w:lang w:eastAsia="es-CO"/>
        </w:rPr>
        <w:lastRenderedPageBreak/>
        <w:t xml:space="preserve">Una vez, establecidas las sanciones de las que pueden ser objeto los servidores públicos que incurran en conductas que encuadren en faltas administrativas graves y no graves, es necesario referir que, la Ley del Sistema Anticorrupción del Estado de México y Municipios, en su numeral 49, señala que la Plataforma Digital Estatal se encontrará conformada por la información </w:t>
      </w:r>
      <w:r w:rsidR="00C0229D" w:rsidRPr="0073444B">
        <w:rPr>
          <w:rFonts w:ascii="Palatino Linotype" w:hAnsi="Palatino Linotype" w:cs="Arial"/>
          <w:lang w:eastAsia="es-CO"/>
        </w:rPr>
        <w:t xml:space="preserve">que </w:t>
      </w:r>
      <w:r w:rsidRPr="0073444B">
        <w:rPr>
          <w:rFonts w:ascii="Palatino Linotype" w:hAnsi="Palatino Linotype" w:cs="Arial"/>
          <w:lang w:eastAsia="es-CO"/>
        </w:rPr>
        <w:t xml:space="preserve">a ella incorporen los sistemas electrónicos de Evolución Patrimonial; Declaración de Intereses y Constancia de Presentación de la Declaración Fiscal; De los Servidores Públicos que Intervengan en Procedimientos de Contrataciones Públicas; </w:t>
      </w:r>
      <w:r w:rsidRPr="0073444B">
        <w:rPr>
          <w:rFonts w:ascii="Palatino Linotype" w:hAnsi="Palatino Linotype" w:cs="Arial"/>
          <w:b/>
          <w:lang w:eastAsia="es-CO"/>
        </w:rPr>
        <w:t xml:space="preserve">De Servidores Públicos y Particulares Sancionados; </w:t>
      </w:r>
      <w:r w:rsidRPr="0073444B">
        <w:rPr>
          <w:rFonts w:ascii="Palatino Linotype" w:hAnsi="Palatino Linotype" w:cs="Arial"/>
          <w:lang w:eastAsia="es-CO"/>
        </w:rPr>
        <w:t>De Información y Comunicación del Sistema Estatal Anticorrupción y Estatal de Fiscalización; De Denuncias Públicas de Faltas Administrativas y Hechos de Corrupción y De Información Pública de Contrataciones.</w:t>
      </w:r>
    </w:p>
    <w:p w:rsidR="0078613A" w:rsidRPr="0073444B" w:rsidRDefault="0078613A" w:rsidP="0078613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444B">
        <w:rPr>
          <w:rFonts w:ascii="Palatino Linotype" w:hAnsi="Palatino Linotype" w:cs="Arial"/>
          <w:lang w:eastAsia="es-CO"/>
        </w:rPr>
        <w:t xml:space="preserve">En lo que interesa, </w:t>
      </w:r>
      <w:r w:rsidR="006C481F" w:rsidRPr="0073444B">
        <w:rPr>
          <w:rFonts w:ascii="Palatino Linotype" w:hAnsi="Palatino Linotype" w:cs="Arial"/>
          <w:lang w:eastAsia="es-CO"/>
        </w:rPr>
        <w:t>el Sistema de Servidores Públicos Estatales y Municipales; así como, de Particulares Sancionados</w:t>
      </w:r>
      <w:r w:rsidR="006C481F" w:rsidRPr="0073444B">
        <w:rPr>
          <w:rStyle w:val="Refdenotaalpie"/>
          <w:rFonts w:ascii="Palatino Linotype" w:hAnsi="Palatino Linotype" w:cs="Arial"/>
          <w:lang w:eastAsia="es-CO"/>
        </w:rPr>
        <w:footnoteReference w:id="7"/>
      </w:r>
      <w:r w:rsidR="006C481F" w:rsidRPr="0073444B">
        <w:rPr>
          <w:rFonts w:ascii="Palatino Linotype" w:hAnsi="Palatino Linotype" w:cs="Arial"/>
          <w:lang w:eastAsia="es-CO"/>
        </w:rPr>
        <w:t>, tiene la finalidad de que las sanciones impuestas a éstos, por la comisión de faltas administrativas de conformidad con la Ley de Responsabilidades Administrativas del Estado de México y Municipios y hechos de corrupción en términos de lo que prevé el Código Penal del Estado de México, queden inscritas en dicho sistema y podrán ser consultadas por la autoridad competente (Secretaría de la Contraloría, Órganos de Control Interno y el Tribunal de Justicia Administrativa).</w:t>
      </w:r>
    </w:p>
    <w:p w:rsidR="00C0229D" w:rsidRPr="0073444B" w:rsidRDefault="00C0229D" w:rsidP="0078613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444B">
        <w:rPr>
          <w:rFonts w:ascii="Palatino Linotype" w:hAnsi="Palatino Linotype" w:cs="Arial"/>
          <w:lang w:eastAsia="es-CO"/>
        </w:rPr>
        <w:lastRenderedPageBreak/>
        <w:t xml:space="preserve">Bajo ese tenor, cabe destacar que de conformidad con la Ley del Sistema Anticorrupción del Estado de México y Municipios, establece que sólo las sanciones impuestas a servidores públicos por faltas administrativas graves, serán del conocimiento público; mientras que, las consideradas no graves, quedaran registradas </w:t>
      </w:r>
      <w:r w:rsidR="00E01F4B" w:rsidRPr="0073444B">
        <w:rPr>
          <w:rFonts w:ascii="Palatino Linotype" w:hAnsi="Palatino Linotype" w:cs="Arial"/>
          <w:lang w:eastAsia="es-CO"/>
        </w:rPr>
        <w:t>para efectos de la posible reincidencia de los mismos pero no serán públicas; sirviendo de sustento la transcripción del numeral 53 de la Ley en cita:</w:t>
      </w:r>
    </w:p>
    <w:p w:rsidR="00E01F4B" w:rsidRPr="0073444B" w:rsidRDefault="00E01F4B" w:rsidP="00E01F4B">
      <w:pPr>
        <w:autoSpaceDE w:val="0"/>
        <w:autoSpaceDN w:val="0"/>
        <w:adjustRightInd w:val="0"/>
        <w:ind w:left="851" w:right="902"/>
        <w:jc w:val="both"/>
        <w:rPr>
          <w:rFonts w:ascii="Palatino Linotype" w:hAnsi="Palatino Linotype"/>
          <w:b/>
          <w:i/>
          <w:sz w:val="22"/>
          <w:szCs w:val="22"/>
        </w:rPr>
      </w:pPr>
      <w:r w:rsidRPr="0073444B">
        <w:rPr>
          <w:rFonts w:ascii="Palatino Linotype" w:hAnsi="Palatino Linotype"/>
          <w:b/>
          <w:i/>
          <w:sz w:val="22"/>
          <w:szCs w:val="22"/>
        </w:rPr>
        <w:t>“</w:t>
      </w:r>
      <w:r w:rsidR="00C0229D" w:rsidRPr="0073444B">
        <w:rPr>
          <w:rFonts w:ascii="Palatino Linotype" w:hAnsi="Palatino Linotype"/>
          <w:b/>
          <w:i/>
          <w:sz w:val="22"/>
          <w:szCs w:val="22"/>
        </w:rPr>
        <w:t>Artículo 53.</w:t>
      </w:r>
      <w:r w:rsidR="00C0229D" w:rsidRPr="0073444B">
        <w:rPr>
          <w:rFonts w:ascii="Palatino Linotype" w:hAnsi="Palatino Linotype"/>
          <w:i/>
          <w:sz w:val="22"/>
          <w:szCs w:val="22"/>
        </w:rPr>
        <w:t xml:space="preserve"> </w:t>
      </w:r>
      <w:r w:rsidR="00C0229D" w:rsidRPr="0073444B">
        <w:rPr>
          <w:rFonts w:ascii="Palatino Linotype" w:hAnsi="Palatino Linotype"/>
          <w:b/>
          <w:i/>
          <w:sz w:val="22"/>
          <w:szCs w:val="22"/>
        </w:rPr>
        <w:t xml:space="preserve">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 </w:t>
      </w:r>
    </w:p>
    <w:p w:rsidR="00E01F4B" w:rsidRPr="0073444B" w:rsidRDefault="00E01F4B" w:rsidP="00E01F4B">
      <w:pPr>
        <w:autoSpaceDE w:val="0"/>
        <w:autoSpaceDN w:val="0"/>
        <w:adjustRightInd w:val="0"/>
        <w:ind w:left="851" w:right="902"/>
        <w:jc w:val="both"/>
        <w:rPr>
          <w:rFonts w:ascii="Palatino Linotype" w:hAnsi="Palatino Linotype"/>
          <w:i/>
          <w:sz w:val="22"/>
          <w:szCs w:val="22"/>
        </w:rPr>
      </w:pPr>
    </w:p>
    <w:p w:rsidR="00C0229D" w:rsidRPr="0073444B" w:rsidRDefault="00C0229D" w:rsidP="00E01F4B">
      <w:pPr>
        <w:autoSpaceDE w:val="0"/>
        <w:autoSpaceDN w:val="0"/>
        <w:adjustRightInd w:val="0"/>
        <w:ind w:left="851" w:right="902"/>
        <w:jc w:val="both"/>
        <w:rPr>
          <w:rFonts w:ascii="Palatino Linotype" w:hAnsi="Palatino Linotype"/>
          <w:i/>
          <w:sz w:val="22"/>
          <w:szCs w:val="22"/>
        </w:rPr>
      </w:pPr>
      <w:r w:rsidRPr="0073444B">
        <w:rPr>
          <w:rFonts w:ascii="Palatino Linotype" w:hAnsi="Palatino Linotype"/>
          <w:b/>
          <w:i/>
          <w:sz w:val="22"/>
          <w:szCs w:val="22"/>
        </w:rPr>
        <w:t>Los registros de las sanciones relativas a responsabilidades administrativas no graves, quedarán registradas para efectos de eventual reincidencia,</w:t>
      </w:r>
      <w:r w:rsidRPr="0073444B">
        <w:rPr>
          <w:rFonts w:ascii="Palatino Linotype" w:hAnsi="Palatino Linotype"/>
          <w:i/>
          <w:sz w:val="22"/>
          <w:szCs w:val="22"/>
        </w:rPr>
        <w:t xml:space="preserve"> pero no serán públicas.</w:t>
      </w:r>
      <w:r w:rsidR="00E01F4B" w:rsidRPr="0073444B">
        <w:rPr>
          <w:rFonts w:ascii="Palatino Linotype" w:hAnsi="Palatino Linotype"/>
          <w:i/>
          <w:sz w:val="22"/>
          <w:szCs w:val="22"/>
        </w:rPr>
        <w:t>”</w:t>
      </w:r>
    </w:p>
    <w:p w:rsidR="00E01F4B" w:rsidRPr="0073444B" w:rsidRDefault="00E01F4B" w:rsidP="00E01F4B">
      <w:pPr>
        <w:autoSpaceDE w:val="0"/>
        <w:autoSpaceDN w:val="0"/>
        <w:adjustRightInd w:val="0"/>
        <w:ind w:left="851" w:right="902"/>
        <w:jc w:val="both"/>
        <w:rPr>
          <w:rFonts w:ascii="Palatino Linotype" w:hAnsi="Palatino Linotype"/>
          <w:i/>
          <w:sz w:val="22"/>
          <w:szCs w:val="22"/>
        </w:rPr>
      </w:pPr>
    </w:p>
    <w:p w:rsidR="00E01F4B" w:rsidRPr="0073444B" w:rsidRDefault="00E01F4B" w:rsidP="00E01F4B">
      <w:pPr>
        <w:autoSpaceDE w:val="0"/>
        <w:autoSpaceDN w:val="0"/>
        <w:adjustRightInd w:val="0"/>
        <w:ind w:left="851" w:right="902"/>
        <w:jc w:val="both"/>
        <w:rPr>
          <w:rFonts w:ascii="Palatino Linotype" w:hAnsi="Palatino Linotype" w:cs="Arial"/>
          <w:i/>
          <w:sz w:val="22"/>
          <w:szCs w:val="22"/>
          <w:lang w:eastAsia="es-CO"/>
        </w:rPr>
      </w:pPr>
      <w:r w:rsidRPr="0073444B">
        <w:rPr>
          <w:rFonts w:ascii="Palatino Linotype" w:hAnsi="Palatino Linotype"/>
          <w:i/>
          <w:sz w:val="22"/>
          <w:szCs w:val="22"/>
        </w:rPr>
        <w:t>(Énfasis añadido)</w:t>
      </w:r>
    </w:p>
    <w:p w:rsidR="00C94BA9" w:rsidRPr="0073444B" w:rsidRDefault="00C94BA9" w:rsidP="0078613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444B">
        <w:rPr>
          <w:rFonts w:ascii="Palatino Linotype" w:hAnsi="Palatino Linotype" w:cs="Arial"/>
          <w:lang w:eastAsia="es-CO"/>
        </w:rPr>
        <w:t>Además, a fin de robuste</w:t>
      </w:r>
      <w:r w:rsidR="00783475" w:rsidRPr="0073444B">
        <w:rPr>
          <w:rFonts w:ascii="Palatino Linotype" w:hAnsi="Palatino Linotype" w:cs="Arial"/>
          <w:lang w:eastAsia="es-CO"/>
        </w:rPr>
        <w:t xml:space="preserve">cer lo anterior, el artículo 92, fracción XXI de la Ley de Transparencia y Acceso a la Información Pública del Estado de México y Municipios, establece como una obligación de transparencia común el tener publicadas las sanciones de que hubieran sido objeto los servidores públicos desde el nivel de Jefe de Departamento o equivalente hasta el Titular del </w:t>
      </w:r>
      <w:r w:rsidR="00783475" w:rsidRPr="0073444B">
        <w:rPr>
          <w:rFonts w:ascii="Palatino Linotype" w:hAnsi="Palatino Linotype" w:cs="Arial"/>
          <w:b/>
          <w:lang w:eastAsia="es-CO"/>
        </w:rPr>
        <w:t xml:space="preserve">SUJETO OBLIGADO, </w:t>
      </w:r>
      <w:r w:rsidR="00783475" w:rsidRPr="0073444B">
        <w:rPr>
          <w:rFonts w:ascii="Palatino Linotype" w:hAnsi="Palatino Linotype" w:cs="Arial"/>
          <w:lang w:eastAsia="es-CO"/>
        </w:rPr>
        <w:t>tal como se aprecia a continuación:</w:t>
      </w:r>
    </w:p>
    <w:p w:rsidR="00783475" w:rsidRPr="0073444B" w:rsidRDefault="00783475" w:rsidP="00783475">
      <w:pPr>
        <w:autoSpaceDE w:val="0"/>
        <w:autoSpaceDN w:val="0"/>
        <w:adjustRightInd w:val="0"/>
        <w:ind w:left="851" w:right="899"/>
        <w:jc w:val="both"/>
        <w:rPr>
          <w:rFonts w:ascii="Palatino Linotype" w:hAnsi="Palatino Linotype"/>
          <w:b/>
          <w:i/>
          <w:sz w:val="22"/>
          <w:szCs w:val="22"/>
        </w:rPr>
      </w:pPr>
      <w:r w:rsidRPr="0073444B">
        <w:rPr>
          <w:rFonts w:ascii="Palatino Linotype" w:hAnsi="Palatino Linotype"/>
          <w:b/>
          <w:i/>
          <w:sz w:val="22"/>
          <w:szCs w:val="22"/>
        </w:rPr>
        <w:t>“Artículo 92.</w:t>
      </w:r>
      <w:r w:rsidRPr="0073444B">
        <w:rPr>
          <w:rFonts w:ascii="Palatino Linotype" w:hAnsi="Palatino Linotype"/>
          <w:i/>
          <w:sz w:val="22"/>
          <w:szCs w:val="22"/>
        </w:rPr>
        <w:t xml:space="preserve"> </w:t>
      </w:r>
      <w:r w:rsidRPr="0073444B">
        <w:rPr>
          <w:rFonts w:ascii="Palatino Linotype" w:hAnsi="Palatino Linotype"/>
          <w:b/>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w:t>
      </w:r>
      <w:r w:rsidRPr="0073444B">
        <w:rPr>
          <w:rFonts w:ascii="Palatino Linotype" w:hAnsi="Palatino Linotype"/>
          <w:b/>
          <w:i/>
          <w:sz w:val="22"/>
          <w:szCs w:val="22"/>
        </w:rPr>
        <w:lastRenderedPageBreak/>
        <w:t xml:space="preserve">por lo menos, de los temas, documentos y políticas que a continuación se señalan: </w:t>
      </w:r>
    </w:p>
    <w:p w:rsidR="00783475" w:rsidRPr="0073444B" w:rsidRDefault="00783475" w:rsidP="00783475">
      <w:pPr>
        <w:autoSpaceDE w:val="0"/>
        <w:autoSpaceDN w:val="0"/>
        <w:adjustRightInd w:val="0"/>
        <w:ind w:left="851" w:right="899"/>
        <w:jc w:val="both"/>
        <w:rPr>
          <w:rFonts w:ascii="Palatino Linotype" w:hAnsi="Palatino Linotype" w:cs="Arial"/>
          <w:i/>
          <w:sz w:val="22"/>
          <w:szCs w:val="22"/>
          <w:lang w:eastAsia="es-CO"/>
        </w:rPr>
      </w:pPr>
      <w:r w:rsidRPr="0073444B">
        <w:rPr>
          <w:rFonts w:ascii="Palatino Linotype" w:hAnsi="Palatino Linotype"/>
          <w:i/>
          <w:sz w:val="22"/>
          <w:szCs w:val="22"/>
        </w:rPr>
        <w:t>…</w:t>
      </w:r>
    </w:p>
    <w:p w:rsidR="00783475" w:rsidRPr="0073444B" w:rsidRDefault="00783475" w:rsidP="00783475">
      <w:pPr>
        <w:autoSpaceDE w:val="0"/>
        <w:autoSpaceDN w:val="0"/>
        <w:adjustRightInd w:val="0"/>
        <w:ind w:left="851" w:right="899"/>
        <w:jc w:val="both"/>
        <w:rPr>
          <w:rFonts w:ascii="Palatino Linotype" w:hAnsi="Palatino Linotype"/>
          <w:i/>
          <w:sz w:val="22"/>
          <w:szCs w:val="22"/>
        </w:rPr>
      </w:pPr>
      <w:r w:rsidRPr="0073444B">
        <w:rPr>
          <w:rFonts w:ascii="Palatino Linotype" w:hAnsi="Palatino Linotype"/>
          <w:b/>
          <w:i/>
          <w:sz w:val="22"/>
          <w:szCs w:val="22"/>
        </w:rPr>
        <w:t xml:space="preserve">XXI. </w:t>
      </w:r>
      <w:r w:rsidRPr="0073444B">
        <w:rPr>
          <w:rFonts w:ascii="Palatino Linotype" w:hAnsi="Palatino Linotype"/>
          <w:i/>
          <w:sz w:val="22"/>
          <w:szCs w:val="22"/>
        </w:rPr>
        <w:t xml:space="preserve">La información curricular, </w:t>
      </w:r>
      <w:r w:rsidRPr="0073444B">
        <w:rPr>
          <w:rFonts w:ascii="Palatino Linotype" w:hAnsi="Palatino Linotype"/>
          <w:b/>
          <w:i/>
          <w:sz w:val="22"/>
          <w:szCs w:val="22"/>
        </w:rPr>
        <w:t>desde el nivel de jefe de departamento o equivalente, hasta el titular del sujeto obligado</w:t>
      </w:r>
      <w:r w:rsidRPr="0073444B">
        <w:rPr>
          <w:rFonts w:ascii="Palatino Linotype" w:hAnsi="Palatino Linotype"/>
          <w:i/>
          <w:sz w:val="22"/>
          <w:szCs w:val="22"/>
        </w:rPr>
        <w:t xml:space="preserve">, así como, en su caso, </w:t>
      </w:r>
      <w:r w:rsidRPr="0073444B">
        <w:rPr>
          <w:rFonts w:ascii="Palatino Linotype" w:hAnsi="Palatino Linotype"/>
          <w:b/>
          <w:i/>
          <w:sz w:val="22"/>
          <w:szCs w:val="22"/>
        </w:rPr>
        <w:t>las sanciones administrativas de que haya sido objeto</w:t>
      </w:r>
      <w:r w:rsidRPr="0073444B">
        <w:rPr>
          <w:rFonts w:ascii="Palatino Linotype" w:hAnsi="Palatino Linotype"/>
          <w:i/>
          <w:sz w:val="22"/>
          <w:szCs w:val="22"/>
        </w:rPr>
        <w:t>;</w:t>
      </w:r>
    </w:p>
    <w:p w:rsidR="00783475" w:rsidRPr="0073444B" w:rsidRDefault="00783475" w:rsidP="00783475">
      <w:pPr>
        <w:autoSpaceDE w:val="0"/>
        <w:autoSpaceDN w:val="0"/>
        <w:adjustRightInd w:val="0"/>
        <w:ind w:left="851" w:right="899"/>
        <w:jc w:val="both"/>
        <w:rPr>
          <w:rFonts w:ascii="Palatino Linotype" w:hAnsi="Palatino Linotype"/>
          <w:i/>
          <w:sz w:val="22"/>
          <w:szCs w:val="22"/>
        </w:rPr>
      </w:pPr>
      <w:r w:rsidRPr="0073444B">
        <w:rPr>
          <w:rFonts w:ascii="Palatino Linotype" w:hAnsi="Palatino Linotype"/>
          <w:i/>
          <w:sz w:val="22"/>
          <w:szCs w:val="22"/>
        </w:rPr>
        <w:t xml:space="preserve">…” </w:t>
      </w:r>
    </w:p>
    <w:p w:rsidR="00783475" w:rsidRPr="0073444B" w:rsidRDefault="00783475" w:rsidP="00783475">
      <w:pPr>
        <w:autoSpaceDE w:val="0"/>
        <w:autoSpaceDN w:val="0"/>
        <w:adjustRightInd w:val="0"/>
        <w:ind w:left="851" w:right="899"/>
        <w:jc w:val="both"/>
        <w:rPr>
          <w:rFonts w:ascii="Palatino Linotype" w:hAnsi="Palatino Linotype"/>
          <w:i/>
          <w:sz w:val="22"/>
          <w:szCs w:val="22"/>
        </w:rPr>
      </w:pPr>
      <w:r w:rsidRPr="0073444B">
        <w:rPr>
          <w:rFonts w:ascii="Palatino Linotype" w:hAnsi="Palatino Linotype"/>
          <w:i/>
          <w:sz w:val="22"/>
          <w:szCs w:val="22"/>
        </w:rPr>
        <w:t>(Énfasis añadido)</w:t>
      </w:r>
    </w:p>
    <w:p w:rsidR="006C481F" w:rsidRPr="0073444B" w:rsidRDefault="006C481F" w:rsidP="0078613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444B">
        <w:rPr>
          <w:rFonts w:ascii="Palatino Linotype" w:hAnsi="Palatino Linotype" w:cs="Arial"/>
          <w:lang w:eastAsia="es-CO"/>
        </w:rPr>
        <w:t xml:space="preserve">Bajo ese tenor, esta Ponencia Resolutora determina ordenar al </w:t>
      </w:r>
      <w:r w:rsidRPr="0073444B">
        <w:rPr>
          <w:rFonts w:ascii="Palatino Linotype" w:hAnsi="Palatino Linotype" w:cs="Arial"/>
          <w:b/>
          <w:lang w:eastAsia="es-CO"/>
        </w:rPr>
        <w:t xml:space="preserve">SUJETO OBLIGADO </w:t>
      </w:r>
      <w:r w:rsidRPr="0073444B">
        <w:rPr>
          <w:rFonts w:ascii="Palatino Linotype" w:hAnsi="Palatino Linotype" w:cs="Arial"/>
          <w:lang w:eastAsia="es-CO"/>
        </w:rPr>
        <w:t xml:space="preserve">la entrega, previa búsqueda exhaustiva y razonable del documento o los documentos en donde consten las sanciones administrativas </w:t>
      </w:r>
      <w:r w:rsidR="00E01F4B" w:rsidRPr="0073444B">
        <w:rPr>
          <w:rFonts w:ascii="Palatino Linotype" w:hAnsi="Palatino Linotype" w:cs="Arial"/>
          <w:lang w:eastAsia="es-CO"/>
        </w:rPr>
        <w:t xml:space="preserve">graves </w:t>
      </w:r>
      <w:r w:rsidRPr="0073444B">
        <w:rPr>
          <w:rFonts w:ascii="Palatino Linotype" w:hAnsi="Palatino Linotype" w:cs="Arial"/>
          <w:lang w:eastAsia="es-CO"/>
        </w:rPr>
        <w:t>impuestas a la servidora pública referida en la solicitud de información, durante el periodo comprendido del 21 de enero</w:t>
      </w:r>
      <w:r w:rsidR="00CE46CD" w:rsidRPr="0073444B">
        <w:rPr>
          <w:rFonts w:ascii="Palatino Linotype" w:hAnsi="Palatino Linotype" w:cs="Arial"/>
          <w:lang w:eastAsia="es-CO"/>
        </w:rPr>
        <w:t xml:space="preserve"> de 2018 al 21 de enero de 2019; no pasando desapercibido para este Órgano Garante que, aun cuando existe fuente obligacional que constriñe al </w:t>
      </w:r>
      <w:r w:rsidR="00CE46CD" w:rsidRPr="0073444B">
        <w:rPr>
          <w:rFonts w:ascii="Palatino Linotype" w:hAnsi="Palatino Linotype" w:cs="Arial"/>
          <w:b/>
          <w:lang w:eastAsia="es-CO"/>
        </w:rPr>
        <w:t xml:space="preserve">SUJETO OBLIGADO </w:t>
      </w:r>
      <w:r w:rsidR="00CE46CD" w:rsidRPr="0073444B">
        <w:rPr>
          <w:rFonts w:ascii="Palatino Linotype" w:hAnsi="Palatino Linotype" w:cs="Arial"/>
          <w:lang w:eastAsia="es-CO"/>
        </w:rPr>
        <w:t xml:space="preserve">a poseer y administrar la información solicitada, lo cierto es que, para que esta se genere es necesario que los particulares, los servidores públicos o la misma Institución hubieran presentado una, queja o denuncia en contra de la servidora pública </w:t>
      </w:r>
      <w:proofErr w:type="spellStart"/>
      <w:r w:rsidR="00CE46CD" w:rsidRPr="0073444B">
        <w:rPr>
          <w:rFonts w:ascii="Palatino Linotype" w:hAnsi="Palatino Linotype" w:cs="Arial"/>
          <w:lang w:eastAsia="es-CO"/>
        </w:rPr>
        <w:t>multireferida</w:t>
      </w:r>
      <w:proofErr w:type="spellEnd"/>
      <w:r w:rsidR="00CE46CD" w:rsidRPr="0073444B">
        <w:rPr>
          <w:rFonts w:ascii="Palatino Linotype" w:hAnsi="Palatino Linotype" w:cs="Arial"/>
          <w:lang w:eastAsia="es-CO"/>
        </w:rPr>
        <w:t xml:space="preserve">; por lo que, se entiende que el generar la información con el grado de detalle solicitado, constituye una facultad potestativa del </w:t>
      </w:r>
      <w:r w:rsidR="00CE46CD" w:rsidRPr="0073444B">
        <w:rPr>
          <w:rFonts w:ascii="Palatino Linotype" w:hAnsi="Palatino Linotype" w:cs="Arial"/>
          <w:b/>
          <w:lang w:eastAsia="es-CO"/>
        </w:rPr>
        <w:t xml:space="preserve">SUJETO OBLIGADO; </w:t>
      </w:r>
      <w:r w:rsidR="00CE46CD" w:rsidRPr="0073444B">
        <w:rPr>
          <w:rFonts w:ascii="Palatino Linotype" w:hAnsi="Palatino Linotype" w:cs="Arial"/>
          <w:lang w:eastAsia="es-CO"/>
        </w:rPr>
        <w:t xml:space="preserve">razón por la cual, se considera que para el caso de que una vez acreditada la búsqueda exhaustiva y razonable de la información en los archivos y sistemas que maneja el Órgano de Control Interno del </w:t>
      </w:r>
      <w:r w:rsidR="00CE46CD" w:rsidRPr="0073444B">
        <w:rPr>
          <w:rFonts w:ascii="Palatino Linotype" w:hAnsi="Palatino Linotype" w:cs="Arial"/>
          <w:b/>
          <w:lang w:eastAsia="es-CO"/>
        </w:rPr>
        <w:t xml:space="preserve">SUJETO OBLIGADO </w:t>
      </w:r>
      <w:r w:rsidR="00554121" w:rsidRPr="0073444B">
        <w:rPr>
          <w:rFonts w:ascii="Palatino Linotype" w:hAnsi="Palatino Linotype" w:cs="Arial"/>
          <w:lang w:eastAsia="es-CO"/>
        </w:rPr>
        <w:t>no se hubiera localizado la misma, bastara con que se pronuncie al respecto al momento de dar cumplimiento a la presente resolución.</w:t>
      </w:r>
    </w:p>
    <w:p w:rsidR="00E01F4B" w:rsidRPr="0073444B" w:rsidRDefault="00E01F4B" w:rsidP="0078613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444B">
        <w:rPr>
          <w:rFonts w:ascii="Palatino Linotype" w:hAnsi="Palatino Linotype" w:cs="Arial"/>
          <w:lang w:eastAsia="es-CO"/>
        </w:rPr>
        <w:t xml:space="preserve">Finalmente, no pasa desapercibido para esta Ponencia Resolutora que, para el caso de que, la servidora pública referida en la solicitud de información de origen, hubiera sido objeto de una sanción administrativa considerada no grave, </w:t>
      </w:r>
      <w:r w:rsidRPr="0073444B">
        <w:rPr>
          <w:rFonts w:ascii="Palatino Linotype" w:hAnsi="Palatino Linotype" w:cs="Arial"/>
          <w:b/>
          <w:lang w:eastAsia="es-CO"/>
        </w:rPr>
        <w:t xml:space="preserve">EL SUJETO OBLIGADO </w:t>
      </w:r>
      <w:r w:rsidRPr="0073444B">
        <w:rPr>
          <w:rFonts w:ascii="Palatino Linotype" w:hAnsi="Palatino Linotype" w:cs="Arial"/>
          <w:lang w:eastAsia="es-CO"/>
        </w:rPr>
        <w:lastRenderedPageBreak/>
        <w:t xml:space="preserve">deberá hacer entrega del Acuerdo de Clasificación de la Información considerada como reservada, debidamente fundado y motivado en los términos referidos </w:t>
      </w:r>
      <w:r w:rsidR="00043C6F" w:rsidRPr="0073444B">
        <w:rPr>
          <w:rFonts w:ascii="Palatino Linotype" w:hAnsi="Palatino Linotype" w:cs="Arial"/>
          <w:lang w:eastAsia="es-CO"/>
        </w:rPr>
        <w:t>en párrafos que anteceden.</w:t>
      </w:r>
    </w:p>
    <w:p w:rsidR="00664FAA" w:rsidRPr="0073444B" w:rsidRDefault="00664FAA"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rPr>
        <w:t xml:space="preserve">De </w:t>
      </w:r>
      <w:r w:rsidR="006C481F" w:rsidRPr="0073444B">
        <w:rPr>
          <w:rFonts w:ascii="Palatino Linotype" w:hAnsi="Palatino Linotype"/>
        </w:rPr>
        <w:t>lo hasta aquí expuesto, y,</w:t>
      </w:r>
      <w:r w:rsidRPr="0073444B">
        <w:rPr>
          <w:rFonts w:ascii="Palatino Linotype" w:hAnsi="Palatino Linotype" w:cs="Arial"/>
        </w:rPr>
        <w:t xml:space="preserve"> en términos de los artículos 179, fracción I y 186, fracción III de la Ley de Transparencia y Acceso a la Información Pública del Estado de México y Municipios, determina que las razones o motivos de inconformidad </w:t>
      </w:r>
      <w:r w:rsidR="00050502" w:rsidRPr="0073444B">
        <w:rPr>
          <w:rFonts w:ascii="Palatino Linotype" w:hAnsi="Palatino Linotype" w:cs="Arial"/>
        </w:rPr>
        <w:t xml:space="preserve">hechas valer por </w:t>
      </w:r>
      <w:r w:rsidR="00050502" w:rsidRPr="0073444B">
        <w:rPr>
          <w:rFonts w:ascii="Palatino Linotype" w:hAnsi="Palatino Linotype" w:cs="Arial"/>
          <w:b/>
        </w:rPr>
        <w:t xml:space="preserve">EL RECURRENTE </w:t>
      </w:r>
      <w:r w:rsidRPr="0073444B">
        <w:rPr>
          <w:rFonts w:ascii="Palatino Linotype" w:hAnsi="Palatino Linotype" w:cs="Arial"/>
        </w:rPr>
        <w:t xml:space="preserve">devienen </w:t>
      </w:r>
      <w:r w:rsidRPr="0073444B">
        <w:rPr>
          <w:rFonts w:ascii="Palatino Linotype" w:hAnsi="Palatino Linotype" w:cs="Arial"/>
          <w:b/>
        </w:rPr>
        <w:t>fundadas</w:t>
      </w:r>
      <w:r w:rsidRPr="0073444B">
        <w:rPr>
          <w:rFonts w:ascii="Palatino Linotype" w:hAnsi="Palatino Linotype" w:cs="Arial"/>
        </w:rPr>
        <w:t xml:space="preserve">; por lo que, se </w:t>
      </w:r>
      <w:r w:rsidRPr="0073444B">
        <w:rPr>
          <w:rFonts w:ascii="Palatino Linotype" w:hAnsi="Palatino Linotype"/>
          <w:b/>
        </w:rPr>
        <w:t xml:space="preserve">REVOCA </w:t>
      </w:r>
      <w:r w:rsidRPr="0073444B">
        <w:rPr>
          <w:rFonts w:ascii="Palatino Linotype" w:hAnsi="Palatino Linotype" w:cs="Arial"/>
        </w:rPr>
        <w:t xml:space="preserve">la respuesta del </w:t>
      </w:r>
      <w:r w:rsidRPr="0073444B">
        <w:rPr>
          <w:rFonts w:ascii="Palatino Linotype" w:hAnsi="Palatino Linotype" w:cs="Arial"/>
          <w:b/>
        </w:rPr>
        <w:t>SUJETO OBLIGADO</w:t>
      </w:r>
      <w:r w:rsidRPr="0073444B">
        <w:rPr>
          <w:rFonts w:ascii="Palatino Linotype" w:hAnsi="Palatino Linotype" w:cs="Arial"/>
        </w:rPr>
        <w:t xml:space="preserve"> y se ordena haga entrega al </w:t>
      </w:r>
      <w:r w:rsidRPr="0073444B">
        <w:rPr>
          <w:rFonts w:ascii="Palatino Linotype" w:hAnsi="Palatino Linotype" w:cs="Arial"/>
          <w:b/>
        </w:rPr>
        <w:t>RECURRENTE</w:t>
      </w:r>
      <w:r w:rsidRPr="0073444B">
        <w:rPr>
          <w:rFonts w:ascii="Palatino Linotype" w:hAnsi="Palatino Linotype" w:cs="Arial"/>
        </w:rPr>
        <w:t xml:space="preserve"> de la infor</w:t>
      </w:r>
      <w:r w:rsidR="00050502" w:rsidRPr="0073444B">
        <w:rPr>
          <w:rFonts w:ascii="Palatino Linotype" w:hAnsi="Palatino Linotype" w:cs="Arial"/>
        </w:rPr>
        <w:t>mación que ha quedado precisada en el presente considerando.</w:t>
      </w:r>
    </w:p>
    <w:p w:rsidR="00664FAA" w:rsidRPr="0073444B" w:rsidRDefault="00664FAA" w:rsidP="00F267E3">
      <w:pPr>
        <w:spacing w:before="100" w:beforeAutospacing="1" w:after="100" w:afterAutospacing="1" w:line="360" w:lineRule="auto"/>
        <w:jc w:val="both"/>
        <w:rPr>
          <w:rFonts w:ascii="Palatino Linotype" w:eastAsia="Calibri" w:hAnsi="Palatino Linotype" w:cs="Arial"/>
        </w:rPr>
      </w:pPr>
      <w:r w:rsidRPr="0073444B">
        <w:rPr>
          <w:rFonts w:ascii="Palatino Linotype" w:eastAsia="Calibri" w:hAnsi="Palatino Linotype" w:cs="Arial"/>
        </w:rPr>
        <w:t xml:space="preserve">Así, con fundamento en lo prescrito en los artículos 5 párrafos </w:t>
      </w:r>
      <w:r w:rsidRPr="0073444B">
        <w:rPr>
          <w:rFonts w:ascii="Palatino Linotype" w:hAnsi="Palatino Linotype"/>
        </w:rPr>
        <w:t xml:space="preserve">vigésimo, vigésimo primero y vigésimo segundo, fracciones IV y V </w:t>
      </w:r>
      <w:r w:rsidRPr="0073444B">
        <w:rPr>
          <w:rFonts w:ascii="Palatino Linotype" w:eastAsia="Calibri" w:hAnsi="Palatino Linotype" w:cs="Arial"/>
        </w:rPr>
        <w:t xml:space="preserve">de la Constitución Política del Estado Libre y Soberano de México; </w:t>
      </w:r>
      <w:r w:rsidRPr="0073444B">
        <w:rPr>
          <w:rFonts w:ascii="Palatino Linotype" w:hAnsi="Palatino Linotype" w:cs="Arial"/>
        </w:rPr>
        <w:t>2 fracción II, 9, 29, 36 fracciones I y II, 176, 178, 179, 181, 185 fracción I, 186 y 188</w:t>
      </w:r>
      <w:r w:rsidRPr="0073444B">
        <w:rPr>
          <w:rFonts w:ascii="Palatino Linotype" w:eastAsia="Calibri" w:hAnsi="Palatino Linotype" w:cs="Arial"/>
        </w:rPr>
        <w:t xml:space="preserve"> de la Ley de Transparencia y Acceso a la Información Pública del Estado de México y Municipios, este Pleno:</w:t>
      </w:r>
    </w:p>
    <w:p w:rsidR="00664FAA" w:rsidRPr="0073444B" w:rsidRDefault="00664FAA" w:rsidP="00F267E3">
      <w:pPr>
        <w:spacing w:before="100" w:beforeAutospacing="1" w:after="100" w:afterAutospacing="1"/>
        <w:jc w:val="center"/>
        <w:rPr>
          <w:rFonts w:ascii="Palatino Linotype" w:hAnsi="Palatino Linotype" w:cs="Arial"/>
          <w:b/>
          <w:spacing w:val="20"/>
          <w:sz w:val="28"/>
          <w:lang w:val="pt-BR"/>
        </w:rPr>
      </w:pPr>
      <w:r w:rsidRPr="0073444B">
        <w:rPr>
          <w:rFonts w:ascii="Palatino Linotype" w:hAnsi="Palatino Linotype" w:cs="Arial"/>
          <w:b/>
          <w:spacing w:val="20"/>
          <w:sz w:val="28"/>
          <w:lang w:val="pt-BR"/>
        </w:rPr>
        <w:t>R E S U E L V E</w:t>
      </w:r>
    </w:p>
    <w:p w:rsidR="00664FAA" w:rsidRPr="0073444B" w:rsidRDefault="00664FAA"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b/>
          <w:bCs/>
          <w:color w:val="222222"/>
          <w:sz w:val="28"/>
          <w:lang w:eastAsia="es-MX"/>
        </w:rPr>
        <w:t>PRIMERO</w:t>
      </w:r>
      <w:r w:rsidRPr="0073444B">
        <w:rPr>
          <w:rFonts w:ascii="Palatino Linotype" w:hAnsi="Palatino Linotype" w:cs="Arial"/>
        </w:rPr>
        <w:t xml:space="preserve">. Resultan </w:t>
      </w:r>
      <w:r w:rsidRPr="0073444B">
        <w:rPr>
          <w:rFonts w:ascii="Palatino Linotype" w:hAnsi="Palatino Linotype" w:cs="Arial"/>
          <w:b/>
        </w:rPr>
        <w:t>fundadas</w:t>
      </w:r>
      <w:r w:rsidRPr="0073444B">
        <w:rPr>
          <w:rFonts w:ascii="Palatino Linotype" w:hAnsi="Palatino Linotype" w:cs="Arial"/>
        </w:rPr>
        <w:t xml:space="preserve"> las razones o motivos de inconformidad planteadas por </w:t>
      </w:r>
      <w:r w:rsidRPr="0073444B">
        <w:rPr>
          <w:rFonts w:ascii="Palatino Linotype" w:hAnsi="Palatino Linotype" w:cs="Arial"/>
          <w:b/>
        </w:rPr>
        <w:t>EL RECURRENTE</w:t>
      </w:r>
      <w:r w:rsidR="00050502" w:rsidRPr="0073444B">
        <w:rPr>
          <w:rFonts w:ascii="Palatino Linotype" w:hAnsi="Palatino Linotype" w:cs="Arial"/>
          <w:b/>
        </w:rPr>
        <w:t>,</w:t>
      </w:r>
      <w:r w:rsidRPr="0073444B">
        <w:rPr>
          <w:rFonts w:ascii="Palatino Linotype" w:hAnsi="Palatino Linotype" w:cs="Arial"/>
        </w:rPr>
        <w:t xml:space="preserve"> en términos del Considerando </w:t>
      </w:r>
      <w:r w:rsidRPr="0073444B">
        <w:rPr>
          <w:rFonts w:ascii="Palatino Linotype" w:hAnsi="Palatino Linotype" w:cs="Arial"/>
          <w:b/>
        </w:rPr>
        <w:t>QUINTO</w:t>
      </w:r>
      <w:r w:rsidRPr="0073444B">
        <w:rPr>
          <w:rFonts w:ascii="Palatino Linotype" w:hAnsi="Palatino Linotype" w:cs="Arial"/>
        </w:rPr>
        <w:t xml:space="preserve"> de esta Resolución.</w:t>
      </w:r>
    </w:p>
    <w:p w:rsidR="00664FAA" w:rsidRPr="0073444B" w:rsidRDefault="00664FAA" w:rsidP="00F267E3">
      <w:pPr>
        <w:spacing w:before="100" w:beforeAutospacing="1" w:after="100" w:afterAutospacing="1" w:line="360" w:lineRule="auto"/>
        <w:jc w:val="both"/>
        <w:rPr>
          <w:rFonts w:ascii="Palatino Linotype" w:hAnsi="Palatino Linotype" w:cs="Arial"/>
        </w:rPr>
      </w:pPr>
      <w:r w:rsidRPr="0073444B">
        <w:rPr>
          <w:rFonts w:ascii="Palatino Linotype" w:hAnsi="Palatino Linotype" w:cs="Arial"/>
          <w:b/>
          <w:bCs/>
          <w:color w:val="222222"/>
          <w:sz w:val="28"/>
          <w:lang w:eastAsia="es-MX"/>
        </w:rPr>
        <w:t>SEGUNDO</w:t>
      </w:r>
      <w:r w:rsidRPr="0073444B">
        <w:rPr>
          <w:rFonts w:ascii="Palatino Linotype" w:eastAsia="Calibri" w:hAnsi="Palatino Linotype" w:cs="Arial"/>
          <w:b/>
          <w:bCs/>
        </w:rPr>
        <w:t xml:space="preserve">. </w:t>
      </w:r>
      <w:r w:rsidRPr="0073444B">
        <w:rPr>
          <w:rFonts w:ascii="Palatino Linotype" w:eastAsia="Calibri" w:hAnsi="Palatino Linotype" w:cs="Arial"/>
          <w:bCs/>
        </w:rPr>
        <w:t>Se</w:t>
      </w:r>
      <w:r w:rsidRPr="0073444B">
        <w:rPr>
          <w:rFonts w:ascii="Palatino Linotype" w:eastAsia="Calibri" w:hAnsi="Palatino Linotype" w:cs="Arial"/>
          <w:b/>
          <w:bCs/>
        </w:rPr>
        <w:t xml:space="preserve"> </w:t>
      </w:r>
      <w:r w:rsidRPr="0073444B">
        <w:rPr>
          <w:rFonts w:ascii="Palatino Linotype" w:eastAsia="Calibri" w:hAnsi="Palatino Linotype" w:cs="Arial"/>
          <w:b/>
        </w:rPr>
        <w:t xml:space="preserve">REVOCA </w:t>
      </w:r>
      <w:r w:rsidRPr="0073444B">
        <w:rPr>
          <w:rFonts w:ascii="Palatino Linotype" w:eastAsia="Calibri" w:hAnsi="Palatino Linotype" w:cs="Arial"/>
        </w:rPr>
        <w:t xml:space="preserve">la respuesta del </w:t>
      </w:r>
      <w:r w:rsidRPr="0073444B">
        <w:rPr>
          <w:rFonts w:ascii="Palatino Linotype" w:eastAsia="Calibri" w:hAnsi="Palatino Linotype" w:cs="Arial"/>
          <w:b/>
        </w:rPr>
        <w:t xml:space="preserve">SUJETO OBLIGADO </w:t>
      </w:r>
      <w:r w:rsidRPr="0073444B">
        <w:rPr>
          <w:rFonts w:ascii="Palatino Linotype" w:eastAsia="Calibri" w:hAnsi="Palatino Linotype" w:cs="Arial"/>
        </w:rPr>
        <w:t xml:space="preserve">y se ordena atienda la solicitud de información </w:t>
      </w:r>
      <w:r w:rsidR="00E35C5B" w:rsidRPr="0073444B">
        <w:rPr>
          <w:rFonts w:ascii="Palatino Linotype" w:eastAsia="Calibri" w:hAnsi="Palatino Linotype" w:cs="Arial"/>
          <w:b/>
        </w:rPr>
        <w:t>00002</w:t>
      </w:r>
      <w:r w:rsidRPr="0073444B">
        <w:rPr>
          <w:rFonts w:ascii="Palatino Linotype" w:eastAsia="Calibri" w:hAnsi="Palatino Linotype" w:cs="Arial"/>
          <w:b/>
        </w:rPr>
        <w:t>/</w:t>
      </w:r>
      <w:proofErr w:type="spellStart"/>
      <w:r w:rsidR="00E35C5B" w:rsidRPr="0073444B">
        <w:rPr>
          <w:rFonts w:ascii="Palatino Linotype" w:eastAsia="Calibri" w:hAnsi="Palatino Linotype" w:cs="Arial"/>
          <w:b/>
        </w:rPr>
        <w:t>CECyTEM</w:t>
      </w:r>
      <w:proofErr w:type="spellEnd"/>
      <w:r w:rsidRPr="0073444B">
        <w:rPr>
          <w:rFonts w:ascii="Palatino Linotype" w:eastAsia="Calibri" w:hAnsi="Palatino Linotype" w:cs="Arial"/>
          <w:b/>
        </w:rPr>
        <w:t>/IP/201</w:t>
      </w:r>
      <w:r w:rsidR="00E35C5B" w:rsidRPr="0073444B">
        <w:rPr>
          <w:rFonts w:ascii="Palatino Linotype" w:eastAsia="Calibri" w:hAnsi="Palatino Linotype" w:cs="Arial"/>
          <w:b/>
        </w:rPr>
        <w:t>9</w:t>
      </w:r>
      <w:r w:rsidRPr="0073444B">
        <w:rPr>
          <w:rFonts w:ascii="Palatino Linotype" w:eastAsia="Calibri" w:hAnsi="Palatino Linotype" w:cs="Arial"/>
        </w:rPr>
        <w:t xml:space="preserve"> </w:t>
      </w:r>
      <w:r w:rsidRPr="0073444B">
        <w:rPr>
          <w:rFonts w:ascii="Palatino Linotype" w:hAnsi="Palatino Linotype" w:cs="Arial"/>
          <w:bCs/>
        </w:rPr>
        <w:t xml:space="preserve">y haga entrega al </w:t>
      </w:r>
      <w:r w:rsidRPr="0073444B">
        <w:rPr>
          <w:rFonts w:ascii="Palatino Linotype" w:hAnsi="Palatino Linotype" w:cs="Arial"/>
          <w:b/>
          <w:bCs/>
        </w:rPr>
        <w:t xml:space="preserve">RECURRENTE, </w:t>
      </w:r>
      <w:r w:rsidRPr="0073444B">
        <w:rPr>
          <w:rFonts w:ascii="Palatino Linotype" w:hAnsi="Palatino Linotype" w:cs="Arial"/>
          <w:bCs/>
        </w:rPr>
        <w:t xml:space="preserve">en términos del Considerando </w:t>
      </w:r>
      <w:r w:rsidRPr="0073444B">
        <w:rPr>
          <w:rFonts w:ascii="Palatino Linotype" w:hAnsi="Palatino Linotype" w:cs="Arial"/>
          <w:b/>
          <w:bCs/>
        </w:rPr>
        <w:t>QUINTO</w:t>
      </w:r>
      <w:r w:rsidRPr="0073444B">
        <w:rPr>
          <w:rFonts w:ascii="Palatino Linotype" w:hAnsi="Palatino Linotype" w:cs="Arial"/>
          <w:bCs/>
        </w:rPr>
        <w:t xml:space="preserve"> de esta resolución</w:t>
      </w:r>
      <w:r w:rsidR="00050502" w:rsidRPr="0073444B">
        <w:rPr>
          <w:rFonts w:ascii="Palatino Linotype" w:hAnsi="Palatino Linotype" w:cs="Arial"/>
          <w:bCs/>
        </w:rPr>
        <w:t>,</w:t>
      </w:r>
      <w:r w:rsidRPr="0073444B">
        <w:rPr>
          <w:rFonts w:ascii="Palatino Linotype" w:hAnsi="Palatino Linotype" w:cs="Arial"/>
          <w:bCs/>
        </w:rPr>
        <w:t xml:space="preserve"> previa </w:t>
      </w:r>
      <w:r w:rsidRPr="0073444B">
        <w:rPr>
          <w:rFonts w:ascii="Palatino Linotype" w:hAnsi="Palatino Linotype" w:cs="Arial"/>
          <w:b/>
          <w:bCs/>
        </w:rPr>
        <w:t xml:space="preserve">búsqueda exhaustiva y razonable, </w:t>
      </w:r>
      <w:r w:rsidRPr="0073444B">
        <w:rPr>
          <w:rFonts w:ascii="Palatino Linotype" w:hAnsi="Palatino Linotype" w:cs="Arial"/>
          <w:bCs/>
        </w:rPr>
        <w:t xml:space="preserve">vía </w:t>
      </w:r>
      <w:r w:rsidRPr="0073444B">
        <w:rPr>
          <w:rFonts w:ascii="Palatino Linotype" w:hAnsi="Palatino Linotype" w:cs="Arial"/>
          <w:b/>
          <w:bCs/>
        </w:rPr>
        <w:t xml:space="preserve">SAIMEX, </w:t>
      </w:r>
      <w:r w:rsidRPr="0073444B">
        <w:rPr>
          <w:rFonts w:ascii="Palatino Linotype" w:hAnsi="Palatino Linotype" w:cs="Arial"/>
        </w:rPr>
        <w:t>de lo siguiente:</w:t>
      </w:r>
    </w:p>
    <w:p w:rsidR="00E35C5B" w:rsidRPr="0073444B" w:rsidRDefault="00296A16" w:rsidP="009E54E2">
      <w:pPr>
        <w:spacing w:before="100" w:beforeAutospacing="1" w:after="100" w:afterAutospacing="1"/>
        <w:ind w:left="851" w:right="618"/>
        <w:jc w:val="both"/>
        <w:rPr>
          <w:rFonts w:ascii="Palatino Linotype" w:eastAsia="Arial Unicode MS" w:hAnsi="Palatino Linotype" w:cs="Arial"/>
          <w:i/>
          <w:sz w:val="22"/>
          <w:szCs w:val="22"/>
        </w:rPr>
      </w:pPr>
      <w:r w:rsidRPr="0073444B">
        <w:rPr>
          <w:rFonts w:ascii="Palatino Linotype" w:eastAsia="Arial Unicode MS" w:hAnsi="Palatino Linotype" w:cs="Arial"/>
          <w:i/>
          <w:sz w:val="22"/>
          <w:szCs w:val="22"/>
        </w:rPr>
        <w:lastRenderedPageBreak/>
        <w:t>“</w:t>
      </w:r>
      <w:r w:rsidR="009E54E2" w:rsidRPr="0073444B">
        <w:rPr>
          <w:rFonts w:ascii="Palatino Linotype" w:eastAsia="Arial Unicode MS" w:hAnsi="Palatino Linotype" w:cs="Arial"/>
          <w:i/>
          <w:sz w:val="22"/>
          <w:szCs w:val="22"/>
        </w:rPr>
        <w:t xml:space="preserve">a) </w:t>
      </w:r>
      <w:r w:rsidRPr="0073444B">
        <w:rPr>
          <w:rFonts w:ascii="Palatino Linotype" w:eastAsia="Arial Unicode MS" w:hAnsi="Palatino Linotype" w:cs="Arial"/>
          <w:i/>
          <w:sz w:val="22"/>
          <w:szCs w:val="22"/>
        </w:rPr>
        <w:t xml:space="preserve">El </w:t>
      </w:r>
      <w:r w:rsidR="009E54E2" w:rsidRPr="0073444B">
        <w:rPr>
          <w:rFonts w:ascii="Palatino Linotype" w:eastAsia="Arial Unicode MS" w:hAnsi="Palatino Linotype" w:cs="Arial"/>
          <w:i/>
          <w:sz w:val="22"/>
          <w:szCs w:val="22"/>
        </w:rPr>
        <w:t xml:space="preserve">expediente de </w:t>
      </w:r>
      <w:r w:rsidRPr="0073444B">
        <w:rPr>
          <w:rFonts w:ascii="Palatino Linotype" w:eastAsia="Arial Unicode MS" w:hAnsi="Palatino Linotype" w:cs="Arial"/>
          <w:i/>
          <w:sz w:val="22"/>
          <w:szCs w:val="22"/>
        </w:rPr>
        <w:t>las</w:t>
      </w:r>
      <w:r w:rsidR="009E54E2" w:rsidRPr="0073444B">
        <w:rPr>
          <w:rFonts w:ascii="Palatino Linotype" w:eastAsia="Arial Unicode MS" w:hAnsi="Palatino Linotype" w:cs="Arial"/>
          <w:i/>
          <w:sz w:val="22"/>
          <w:szCs w:val="22"/>
        </w:rPr>
        <w:t xml:space="preserve"> quejas</w:t>
      </w:r>
      <w:r w:rsidR="00917F13" w:rsidRPr="0073444B">
        <w:rPr>
          <w:rFonts w:ascii="Palatino Linotype" w:eastAsia="Arial Unicode MS" w:hAnsi="Palatino Linotype" w:cs="Arial"/>
          <w:i/>
          <w:sz w:val="22"/>
          <w:szCs w:val="22"/>
        </w:rPr>
        <w:t xml:space="preserve"> y</w:t>
      </w:r>
      <w:r w:rsidR="009E54E2" w:rsidRPr="0073444B">
        <w:rPr>
          <w:rFonts w:ascii="Palatino Linotype" w:eastAsia="Arial Unicode MS" w:hAnsi="Palatino Linotype" w:cs="Arial"/>
          <w:i/>
          <w:sz w:val="22"/>
          <w:szCs w:val="22"/>
        </w:rPr>
        <w:t xml:space="preserve"> denuncias que hubieran causado estado, iniciados </w:t>
      </w:r>
      <w:r w:rsidR="00E35C5B" w:rsidRPr="0073444B">
        <w:rPr>
          <w:rFonts w:ascii="Palatino Linotype" w:eastAsia="Arial Unicode MS" w:hAnsi="Palatino Linotype" w:cs="Arial"/>
          <w:i/>
          <w:sz w:val="22"/>
          <w:szCs w:val="22"/>
        </w:rPr>
        <w:t xml:space="preserve">en contra de la </w:t>
      </w:r>
      <w:r w:rsidR="009E54E2" w:rsidRPr="0073444B">
        <w:rPr>
          <w:rFonts w:ascii="Palatino Linotype" w:eastAsia="Arial Unicode MS" w:hAnsi="Palatino Linotype" w:cs="Arial"/>
          <w:i/>
          <w:sz w:val="22"/>
          <w:szCs w:val="22"/>
        </w:rPr>
        <w:t xml:space="preserve">servidora pública referida en la solicitud de información, </w:t>
      </w:r>
      <w:r w:rsidR="003517A1" w:rsidRPr="0073444B">
        <w:rPr>
          <w:rFonts w:ascii="Palatino Linotype" w:eastAsia="Arial Unicode MS" w:hAnsi="Palatino Linotype" w:cs="Arial"/>
          <w:i/>
          <w:sz w:val="22"/>
          <w:szCs w:val="22"/>
        </w:rPr>
        <w:t>del 21 de enero de 2018 al 21 de enero de 2019</w:t>
      </w:r>
      <w:r w:rsidR="001C29BB" w:rsidRPr="0073444B">
        <w:rPr>
          <w:rFonts w:ascii="Palatino Linotype" w:eastAsia="Arial Unicode MS" w:hAnsi="Palatino Linotype" w:cs="Arial"/>
          <w:i/>
          <w:sz w:val="22"/>
          <w:szCs w:val="22"/>
        </w:rPr>
        <w:t xml:space="preserve">, en </w:t>
      </w:r>
      <w:r w:rsidR="001C29BB" w:rsidRPr="0073444B">
        <w:rPr>
          <w:rFonts w:ascii="Palatino Linotype" w:eastAsia="Arial Unicode MS" w:hAnsi="Palatino Linotype" w:cs="Arial"/>
          <w:b/>
          <w:i/>
          <w:sz w:val="22"/>
          <w:szCs w:val="22"/>
        </w:rPr>
        <w:t>versión pública</w:t>
      </w:r>
      <w:r w:rsidR="003517A1" w:rsidRPr="0073444B">
        <w:rPr>
          <w:rFonts w:ascii="Palatino Linotype" w:eastAsia="Arial Unicode MS" w:hAnsi="Palatino Linotype" w:cs="Arial"/>
          <w:i/>
          <w:sz w:val="22"/>
          <w:szCs w:val="22"/>
        </w:rPr>
        <w:t>.</w:t>
      </w:r>
    </w:p>
    <w:p w:rsidR="004D225B" w:rsidRPr="0073444B" w:rsidRDefault="004D225B" w:rsidP="004D225B">
      <w:pPr>
        <w:spacing w:before="100" w:beforeAutospacing="1" w:after="100" w:afterAutospacing="1"/>
        <w:ind w:left="851" w:right="618"/>
        <w:jc w:val="both"/>
        <w:rPr>
          <w:rFonts w:ascii="Palatino Linotype" w:hAnsi="Palatino Linotype"/>
          <w:i/>
          <w:sz w:val="22"/>
          <w:szCs w:val="22"/>
        </w:rPr>
      </w:pPr>
      <w:r w:rsidRPr="0073444B">
        <w:rPr>
          <w:rFonts w:ascii="Palatino Linotype" w:hAnsi="Palatino Linotype"/>
          <w:i/>
          <w:sz w:val="22"/>
          <w:szCs w:val="22"/>
        </w:rPr>
        <w:t xml:space="preserve">Debiendo </w:t>
      </w:r>
      <w:r w:rsidRPr="0073444B">
        <w:rPr>
          <w:rFonts w:ascii="Palatino Linotype" w:eastAsia="Arial Unicode MS" w:hAnsi="Palatino Linotype" w:cs="Arial"/>
          <w:i/>
          <w:sz w:val="22"/>
          <w:szCs w:val="22"/>
        </w:rPr>
        <w:t>notificar</w:t>
      </w:r>
      <w:r w:rsidRPr="0073444B">
        <w:rPr>
          <w:rFonts w:ascii="Palatino Linotype" w:hAnsi="Palatino Linotype"/>
          <w:i/>
          <w:sz w:val="22"/>
          <w:szCs w:val="22"/>
        </w:rPr>
        <w:t xml:space="preserve"> al </w:t>
      </w:r>
      <w:r w:rsidRPr="0073444B">
        <w:rPr>
          <w:rFonts w:ascii="Palatino Linotype" w:hAnsi="Palatino Linotype"/>
          <w:b/>
          <w:i/>
          <w:sz w:val="22"/>
          <w:szCs w:val="22"/>
        </w:rPr>
        <w:t>RECURRENTE</w:t>
      </w:r>
      <w:r w:rsidRPr="0073444B">
        <w:rPr>
          <w:rFonts w:ascii="Palatino Linotype" w:hAnsi="Palatino Linotype"/>
          <w:i/>
          <w:sz w:val="22"/>
          <w:szCs w:val="22"/>
        </w:rPr>
        <w:t xml:space="preserve"> el Acuerdo de Clasificación de la información que emita su Comité de Transparencia con motivo de la versión pública.</w:t>
      </w:r>
    </w:p>
    <w:p w:rsidR="00043C6F" w:rsidRPr="0073444B" w:rsidRDefault="001C29BB" w:rsidP="00043C6F">
      <w:pPr>
        <w:spacing w:before="100" w:beforeAutospacing="1" w:after="100" w:afterAutospacing="1"/>
        <w:ind w:left="851" w:right="618"/>
        <w:jc w:val="both"/>
        <w:rPr>
          <w:rFonts w:ascii="Palatino Linotype" w:eastAsia="Arial Unicode MS" w:hAnsi="Palatino Linotype" w:cs="Arial"/>
          <w:i/>
          <w:sz w:val="22"/>
          <w:szCs w:val="22"/>
        </w:rPr>
      </w:pPr>
      <w:r w:rsidRPr="0073444B">
        <w:rPr>
          <w:rFonts w:ascii="Palatino Linotype" w:hAnsi="Palatino Linotype"/>
          <w:i/>
          <w:iCs/>
          <w:color w:val="222222"/>
          <w:sz w:val="22"/>
          <w:szCs w:val="22"/>
          <w:shd w:val="clear" w:color="auto" w:fill="FFFFFF"/>
        </w:rPr>
        <w:t xml:space="preserve">b) El </w:t>
      </w:r>
      <w:r w:rsidRPr="0073444B">
        <w:rPr>
          <w:rFonts w:ascii="Palatino Linotype" w:eastAsia="Arial Unicode MS" w:hAnsi="Palatino Linotype" w:cs="Arial"/>
          <w:i/>
          <w:sz w:val="22"/>
          <w:szCs w:val="22"/>
        </w:rPr>
        <w:t xml:space="preserve">Acuerdo de Clasificación del Comité de Trasparencia, de conformidad con lo establecido en el artículo 140 de la Ley de la materia, en el que funde y motive la clasificación de </w:t>
      </w:r>
      <w:r w:rsidR="004D225B" w:rsidRPr="0073444B">
        <w:rPr>
          <w:rFonts w:ascii="Palatino Linotype" w:eastAsia="Arial Unicode MS" w:hAnsi="Palatino Linotype" w:cs="Arial"/>
          <w:i/>
          <w:sz w:val="22"/>
          <w:szCs w:val="22"/>
        </w:rPr>
        <w:t>l</w:t>
      </w:r>
      <w:r w:rsidR="00A1051D" w:rsidRPr="0073444B">
        <w:rPr>
          <w:rFonts w:ascii="Palatino Linotype" w:eastAsia="Arial Unicode MS" w:hAnsi="Palatino Linotype" w:cs="Arial"/>
          <w:i/>
          <w:sz w:val="22"/>
          <w:szCs w:val="22"/>
        </w:rPr>
        <w:t>os expedientes de</w:t>
      </w:r>
      <w:r w:rsidR="004D225B" w:rsidRPr="0073444B">
        <w:rPr>
          <w:rFonts w:ascii="Palatino Linotype" w:eastAsia="Arial Unicode MS" w:hAnsi="Palatino Linotype" w:cs="Arial"/>
          <w:i/>
          <w:sz w:val="22"/>
          <w:szCs w:val="22"/>
        </w:rPr>
        <w:t xml:space="preserve"> quejas y denuncias instauradas en contra de la servidora pública referida en la solicitud</w:t>
      </w:r>
      <w:r w:rsidR="007F419F" w:rsidRPr="0073444B">
        <w:rPr>
          <w:rFonts w:ascii="Palatino Linotype" w:eastAsia="Arial Unicode MS" w:hAnsi="Palatino Linotype" w:cs="Arial"/>
          <w:i/>
          <w:sz w:val="22"/>
          <w:szCs w:val="22"/>
        </w:rPr>
        <w:t>,</w:t>
      </w:r>
      <w:r w:rsidR="004D225B" w:rsidRPr="0073444B">
        <w:rPr>
          <w:rFonts w:ascii="Palatino Linotype" w:eastAsia="Arial Unicode MS" w:hAnsi="Palatino Linotype" w:cs="Arial"/>
          <w:i/>
          <w:sz w:val="22"/>
          <w:szCs w:val="22"/>
        </w:rPr>
        <w:t xml:space="preserve"> que se </w:t>
      </w:r>
      <w:r w:rsidR="007F419F" w:rsidRPr="0073444B">
        <w:rPr>
          <w:rFonts w:ascii="Palatino Linotype" w:eastAsia="Arial Unicode MS" w:hAnsi="Palatino Linotype" w:cs="Arial"/>
          <w:i/>
          <w:sz w:val="22"/>
          <w:szCs w:val="22"/>
        </w:rPr>
        <w:t xml:space="preserve">encontraban </w:t>
      </w:r>
      <w:r w:rsidR="004D225B" w:rsidRPr="0073444B">
        <w:rPr>
          <w:rFonts w:ascii="Palatino Linotype" w:eastAsia="Arial Unicode MS" w:hAnsi="Palatino Linotype" w:cs="Arial"/>
          <w:i/>
          <w:sz w:val="22"/>
          <w:szCs w:val="22"/>
        </w:rPr>
        <w:t>en trámite</w:t>
      </w:r>
      <w:r w:rsidR="007F419F" w:rsidRPr="0073444B">
        <w:rPr>
          <w:rFonts w:ascii="Palatino Linotype" w:eastAsia="Arial Unicode MS" w:hAnsi="Palatino Linotype" w:cs="Arial"/>
          <w:i/>
          <w:sz w:val="22"/>
          <w:szCs w:val="22"/>
        </w:rPr>
        <w:t xml:space="preserve"> al 21 de enero de 2019</w:t>
      </w:r>
      <w:r w:rsidR="004D225B" w:rsidRPr="0073444B">
        <w:rPr>
          <w:rFonts w:ascii="Palatino Linotype" w:eastAsia="Arial Unicode MS" w:hAnsi="Palatino Linotype" w:cs="Arial"/>
          <w:i/>
          <w:sz w:val="22"/>
          <w:szCs w:val="22"/>
        </w:rPr>
        <w:t xml:space="preserve">, </w:t>
      </w:r>
      <w:r w:rsidRPr="0073444B">
        <w:rPr>
          <w:rFonts w:ascii="Palatino Linotype" w:eastAsia="Arial Unicode MS" w:hAnsi="Palatino Linotype" w:cs="Arial"/>
          <w:i/>
          <w:sz w:val="22"/>
          <w:szCs w:val="22"/>
        </w:rPr>
        <w:t xml:space="preserve">como </w:t>
      </w:r>
      <w:r w:rsidR="004D225B" w:rsidRPr="0073444B">
        <w:rPr>
          <w:rFonts w:ascii="Palatino Linotype" w:eastAsia="Arial Unicode MS" w:hAnsi="Palatino Linotype" w:cs="Arial"/>
          <w:i/>
          <w:sz w:val="22"/>
          <w:szCs w:val="22"/>
        </w:rPr>
        <w:t>información reservada</w:t>
      </w:r>
      <w:r w:rsidRPr="0073444B">
        <w:rPr>
          <w:rFonts w:ascii="Palatino Linotype" w:eastAsia="Arial Unicode MS" w:hAnsi="Palatino Linotype" w:cs="Arial"/>
          <w:i/>
          <w:sz w:val="22"/>
          <w:szCs w:val="22"/>
        </w:rPr>
        <w:t xml:space="preserve"> en términos de los artículos 129 y 141 de la Ley de Transparencia y Acceso a la Información Pública del Estado de México y Municipios. </w:t>
      </w:r>
    </w:p>
    <w:p w:rsidR="00B375AA" w:rsidRPr="0073444B" w:rsidRDefault="004D225B" w:rsidP="00B375AA">
      <w:pPr>
        <w:spacing w:before="100" w:beforeAutospacing="1" w:after="100" w:afterAutospacing="1"/>
        <w:ind w:left="851" w:right="618"/>
        <w:jc w:val="both"/>
        <w:rPr>
          <w:rFonts w:ascii="Palatino Linotype" w:hAnsi="Palatino Linotype"/>
          <w:i/>
          <w:iCs/>
          <w:color w:val="222222"/>
          <w:sz w:val="22"/>
          <w:szCs w:val="22"/>
          <w:shd w:val="clear" w:color="auto" w:fill="FFFFFF"/>
        </w:rPr>
      </w:pPr>
      <w:r w:rsidRPr="0073444B">
        <w:rPr>
          <w:rFonts w:ascii="Palatino Linotype" w:hAnsi="Palatino Linotype"/>
          <w:i/>
          <w:iCs/>
          <w:color w:val="222222"/>
          <w:sz w:val="22"/>
          <w:szCs w:val="22"/>
          <w:shd w:val="clear" w:color="auto" w:fill="FFFFFF"/>
        </w:rPr>
        <w:t>c</w:t>
      </w:r>
      <w:r w:rsidR="00B375AA" w:rsidRPr="0073444B">
        <w:rPr>
          <w:rFonts w:ascii="Palatino Linotype" w:hAnsi="Palatino Linotype"/>
          <w:i/>
          <w:iCs/>
          <w:color w:val="222222"/>
          <w:sz w:val="22"/>
          <w:szCs w:val="22"/>
          <w:shd w:val="clear" w:color="auto" w:fill="FFFFFF"/>
        </w:rPr>
        <w:t xml:space="preserve">) </w:t>
      </w:r>
      <w:r w:rsidR="00AD4918" w:rsidRPr="0073444B">
        <w:rPr>
          <w:rFonts w:ascii="Palatino Linotype" w:hAnsi="Palatino Linotype"/>
          <w:i/>
          <w:iCs/>
          <w:color w:val="222222"/>
          <w:sz w:val="22"/>
          <w:szCs w:val="22"/>
          <w:shd w:val="clear" w:color="auto" w:fill="FFFFFF"/>
        </w:rPr>
        <w:t>E</w:t>
      </w:r>
      <w:r w:rsidR="00B375AA" w:rsidRPr="0073444B">
        <w:rPr>
          <w:rFonts w:ascii="Palatino Linotype" w:hAnsi="Palatino Linotype"/>
          <w:i/>
          <w:iCs/>
          <w:color w:val="222222"/>
          <w:sz w:val="22"/>
          <w:szCs w:val="22"/>
          <w:shd w:val="clear" w:color="auto" w:fill="FFFFFF"/>
        </w:rPr>
        <w:t xml:space="preserve">l documento o documentos </w:t>
      </w:r>
      <w:r w:rsidR="00A1051D" w:rsidRPr="0073444B">
        <w:rPr>
          <w:rFonts w:ascii="Palatino Linotype" w:hAnsi="Palatino Linotype"/>
          <w:i/>
          <w:iCs/>
          <w:color w:val="222222"/>
          <w:sz w:val="22"/>
          <w:szCs w:val="22"/>
          <w:shd w:val="clear" w:color="auto" w:fill="FFFFFF"/>
        </w:rPr>
        <w:t>que dé cuenta de</w:t>
      </w:r>
      <w:r w:rsidR="00B375AA" w:rsidRPr="0073444B">
        <w:rPr>
          <w:rFonts w:ascii="Palatino Linotype" w:hAnsi="Palatino Linotype"/>
          <w:i/>
          <w:iCs/>
          <w:color w:val="222222"/>
          <w:sz w:val="22"/>
          <w:szCs w:val="22"/>
          <w:shd w:val="clear" w:color="auto" w:fill="FFFFFF"/>
        </w:rPr>
        <w:t xml:space="preserve"> las sanciones administrativas </w:t>
      </w:r>
      <w:r w:rsidR="00043C6F" w:rsidRPr="0073444B">
        <w:rPr>
          <w:rFonts w:ascii="Palatino Linotype" w:hAnsi="Palatino Linotype"/>
          <w:i/>
          <w:iCs/>
          <w:color w:val="222222"/>
          <w:sz w:val="22"/>
          <w:szCs w:val="22"/>
          <w:shd w:val="clear" w:color="auto" w:fill="FFFFFF"/>
        </w:rPr>
        <w:t xml:space="preserve">graves </w:t>
      </w:r>
      <w:r w:rsidR="00B375AA" w:rsidRPr="0073444B">
        <w:rPr>
          <w:rFonts w:ascii="Palatino Linotype" w:hAnsi="Palatino Linotype"/>
          <w:i/>
          <w:iCs/>
          <w:color w:val="222222"/>
          <w:sz w:val="22"/>
          <w:szCs w:val="22"/>
          <w:shd w:val="clear" w:color="auto" w:fill="FFFFFF"/>
        </w:rPr>
        <w:t xml:space="preserve">impuestas a la servidora pública referida en la solicitud de información, por el periodo del 21 de enero </w:t>
      </w:r>
      <w:r w:rsidR="00AD4918" w:rsidRPr="0073444B">
        <w:rPr>
          <w:rFonts w:ascii="Palatino Linotype" w:hAnsi="Palatino Linotype"/>
          <w:i/>
          <w:iCs/>
          <w:color w:val="222222"/>
          <w:sz w:val="22"/>
          <w:szCs w:val="22"/>
          <w:shd w:val="clear" w:color="auto" w:fill="FFFFFF"/>
        </w:rPr>
        <w:t>de 2018 al 21 de enero de 2019</w:t>
      </w:r>
      <w:r w:rsidR="00A1051D" w:rsidRPr="0073444B">
        <w:rPr>
          <w:rFonts w:ascii="Palatino Linotype" w:hAnsi="Palatino Linotype"/>
          <w:i/>
          <w:iCs/>
          <w:color w:val="222222"/>
          <w:sz w:val="22"/>
          <w:szCs w:val="22"/>
          <w:shd w:val="clear" w:color="auto" w:fill="FFFFFF"/>
        </w:rPr>
        <w:t>.</w:t>
      </w:r>
    </w:p>
    <w:p w:rsidR="00043C6F" w:rsidRPr="0073444B" w:rsidRDefault="00A1051D" w:rsidP="00043C6F">
      <w:pPr>
        <w:spacing w:before="100" w:beforeAutospacing="1" w:after="100" w:afterAutospacing="1"/>
        <w:ind w:left="851" w:right="618"/>
        <w:jc w:val="both"/>
        <w:rPr>
          <w:rFonts w:ascii="Palatino Linotype" w:eastAsia="Arial Unicode MS" w:hAnsi="Palatino Linotype" w:cs="Arial"/>
          <w:i/>
          <w:sz w:val="22"/>
          <w:szCs w:val="22"/>
        </w:rPr>
      </w:pPr>
      <w:r w:rsidRPr="0073444B">
        <w:rPr>
          <w:rFonts w:ascii="Palatino Linotype" w:hAnsi="Palatino Linotype"/>
          <w:i/>
          <w:iCs/>
          <w:color w:val="222222"/>
          <w:sz w:val="22"/>
          <w:szCs w:val="22"/>
          <w:shd w:val="clear" w:color="auto" w:fill="FFFFFF"/>
        </w:rPr>
        <w:t xml:space="preserve">Para el caso de que las quejas y denuncias no encuadren en alguno de los supuestos señalados en los incisos a) o b), y/o no se hayan interpuesto sanciones administrativas graves en contra de la multicitada servidora pública y por ende no cuente con la información, bastará con hacerlo del conocimiento del </w:t>
      </w:r>
      <w:r w:rsidRPr="0073444B">
        <w:rPr>
          <w:rFonts w:ascii="Palatino Linotype" w:hAnsi="Palatino Linotype"/>
          <w:b/>
          <w:i/>
          <w:iCs/>
          <w:color w:val="222222"/>
          <w:sz w:val="22"/>
          <w:szCs w:val="22"/>
          <w:shd w:val="clear" w:color="auto" w:fill="FFFFFF"/>
        </w:rPr>
        <w:t>RECURRENTE.</w:t>
      </w:r>
      <w:r w:rsidRPr="0073444B">
        <w:rPr>
          <w:rFonts w:ascii="Palatino Linotype" w:hAnsi="Palatino Linotype"/>
          <w:i/>
          <w:iCs/>
          <w:color w:val="222222"/>
          <w:sz w:val="22"/>
          <w:szCs w:val="22"/>
          <w:shd w:val="clear" w:color="auto" w:fill="FFFFFF"/>
        </w:rPr>
        <w:t xml:space="preserve"> </w:t>
      </w:r>
    </w:p>
    <w:p w:rsidR="00664FAA" w:rsidRPr="0073444B" w:rsidRDefault="00664FAA" w:rsidP="00F267E3">
      <w:pPr>
        <w:spacing w:before="100" w:beforeAutospacing="1" w:after="100" w:afterAutospacing="1" w:line="360" w:lineRule="auto"/>
        <w:jc w:val="both"/>
        <w:rPr>
          <w:rFonts w:ascii="Palatino Linotype" w:hAnsi="Palatino Linotype"/>
          <w:color w:val="222222"/>
          <w:shd w:val="clear" w:color="auto" w:fill="FFFFFF"/>
        </w:rPr>
      </w:pPr>
      <w:r w:rsidRPr="0073444B">
        <w:rPr>
          <w:rFonts w:ascii="Palatino Linotype" w:hAnsi="Palatino Linotype"/>
          <w:b/>
          <w:color w:val="222222"/>
          <w:sz w:val="28"/>
          <w:szCs w:val="28"/>
          <w:shd w:val="clear" w:color="auto" w:fill="FFFFFF"/>
        </w:rPr>
        <w:t>TERCERO.</w:t>
      </w:r>
      <w:r w:rsidRPr="0073444B">
        <w:rPr>
          <w:rStyle w:val="apple-converted-space"/>
          <w:rFonts w:ascii="Palatino Linotype" w:hAnsi="Palatino Linotype"/>
          <w:b/>
          <w:color w:val="222222"/>
          <w:shd w:val="clear" w:color="auto" w:fill="FFFFFF"/>
        </w:rPr>
        <w:t> </w:t>
      </w:r>
      <w:r w:rsidRPr="0073444B">
        <w:rPr>
          <w:rFonts w:ascii="Palatino Linotype" w:hAnsi="Palatino Linotype"/>
          <w:b/>
          <w:color w:val="222222"/>
          <w:szCs w:val="17"/>
          <w:lang w:eastAsia="es-ES_tradnl"/>
        </w:rPr>
        <w:t>Notifíquese</w:t>
      </w:r>
      <w:r w:rsidRPr="0073444B">
        <w:rPr>
          <w:rFonts w:ascii="Palatino Linotype" w:hAnsi="Palatino Linotype"/>
          <w:color w:val="222222"/>
          <w:szCs w:val="17"/>
          <w:lang w:eastAsia="es-ES_tradnl"/>
        </w:rPr>
        <w:t xml:space="preserve"> </w:t>
      </w:r>
      <w:r w:rsidRPr="0073444B">
        <w:rPr>
          <w:rFonts w:ascii="Palatino Linotype" w:hAnsi="Palatino Linotype"/>
          <w:color w:val="222222"/>
          <w:shd w:val="clear" w:color="auto" w:fill="FFFFFF"/>
        </w:rPr>
        <w:t>al Titular de la Unidad de Transparencia del</w:t>
      </w:r>
      <w:r w:rsidRPr="0073444B">
        <w:rPr>
          <w:rStyle w:val="apple-converted-space"/>
          <w:rFonts w:ascii="Palatino Linotype" w:hAnsi="Palatino Linotype"/>
          <w:b/>
          <w:color w:val="222222"/>
          <w:shd w:val="clear" w:color="auto" w:fill="FFFFFF"/>
        </w:rPr>
        <w:t> </w:t>
      </w:r>
      <w:r w:rsidRPr="0073444B">
        <w:rPr>
          <w:rFonts w:ascii="Palatino Linotype" w:hAnsi="Palatino Linotype"/>
          <w:b/>
          <w:color w:val="222222"/>
          <w:shd w:val="clear" w:color="auto" w:fill="FFFFFF"/>
        </w:rPr>
        <w:t>SUJETO OBLIGADO</w:t>
      </w:r>
      <w:r w:rsidRPr="0073444B">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73444B">
        <w:rPr>
          <w:rFonts w:ascii="Palatino Linotype" w:eastAsiaTheme="minorEastAsia" w:hAnsi="Palatino Linotype"/>
          <w:color w:val="222222"/>
          <w:szCs w:val="17"/>
          <w:lang w:eastAsia="es-ES_tradnl"/>
        </w:rPr>
        <w:t>de</w:t>
      </w:r>
      <w:r w:rsidRPr="0073444B">
        <w:rPr>
          <w:rFonts w:ascii="Palatino Linotype" w:hAnsi="Palatino Linotype"/>
          <w:color w:val="222222"/>
          <w:shd w:val="clear" w:color="auto" w:fill="FFFFFF"/>
        </w:rPr>
        <w:t xml:space="preserve"> tres días hábiles siguientes sobre el cumplimiento dado a la presente resolución.</w:t>
      </w:r>
    </w:p>
    <w:p w:rsidR="00664FAA" w:rsidRPr="0073444B" w:rsidRDefault="00664FAA" w:rsidP="00F267E3">
      <w:pPr>
        <w:spacing w:before="100" w:beforeAutospacing="1" w:after="100" w:afterAutospacing="1" w:line="360" w:lineRule="auto"/>
        <w:ind w:right="49"/>
        <w:jc w:val="both"/>
        <w:rPr>
          <w:rFonts w:ascii="Palatino Linotype" w:hAnsi="Palatino Linotype"/>
          <w:color w:val="222222"/>
          <w:szCs w:val="17"/>
          <w:lang w:eastAsia="es-ES_tradnl"/>
        </w:rPr>
      </w:pPr>
      <w:r w:rsidRPr="0073444B">
        <w:rPr>
          <w:rFonts w:ascii="Palatino Linotype" w:hAnsi="Palatino Linotype" w:cs="Arial"/>
          <w:b/>
          <w:bCs/>
          <w:color w:val="222222"/>
          <w:sz w:val="28"/>
          <w:lang w:eastAsia="es-MX"/>
        </w:rPr>
        <w:t xml:space="preserve">CUARTO. </w:t>
      </w:r>
      <w:r w:rsidRPr="0073444B">
        <w:rPr>
          <w:rFonts w:ascii="Palatino Linotype" w:hAnsi="Palatino Linotype"/>
          <w:b/>
          <w:color w:val="222222"/>
          <w:szCs w:val="17"/>
          <w:lang w:eastAsia="es-ES_tradnl"/>
        </w:rPr>
        <w:t>Notifíquese</w:t>
      </w:r>
      <w:r w:rsidRPr="0073444B">
        <w:rPr>
          <w:rFonts w:ascii="Palatino Linotype" w:hAnsi="Palatino Linotype"/>
          <w:color w:val="222222"/>
          <w:szCs w:val="17"/>
          <w:lang w:eastAsia="es-ES_tradnl"/>
        </w:rPr>
        <w:t xml:space="preserve"> al </w:t>
      </w:r>
      <w:r w:rsidRPr="0073444B">
        <w:rPr>
          <w:rFonts w:ascii="Palatino Linotype" w:hAnsi="Palatino Linotype"/>
          <w:b/>
          <w:color w:val="222222"/>
          <w:szCs w:val="17"/>
          <w:lang w:eastAsia="es-ES_tradnl"/>
        </w:rPr>
        <w:t>RECURRENTE</w:t>
      </w:r>
      <w:r w:rsidRPr="0073444B">
        <w:rPr>
          <w:rFonts w:ascii="Palatino Linotype" w:hAnsi="Palatino Linotype"/>
          <w:color w:val="222222"/>
          <w:szCs w:val="17"/>
          <w:lang w:eastAsia="es-ES_tradnl"/>
        </w:rPr>
        <w:t xml:space="preserve"> la presente resolución.</w:t>
      </w:r>
    </w:p>
    <w:p w:rsidR="00664FAA" w:rsidRPr="0073444B" w:rsidRDefault="00664FAA" w:rsidP="00F267E3">
      <w:pPr>
        <w:spacing w:before="100" w:beforeAutospacing="1" w:after="100" w:afterAutospacing="1" w:line="360" w:lineRule="auto"/>
        <w:ind w:right="49"/>
        <w:jc w:val="both"/>
        <w:rPr>
          <w:rFonts w:ascii="Palatino Linotype" w:hAnsi="Palatino Linotype"/>
          <w:color w:val="222222"/>
          <w:szCs w:val="17"/>
          <w:lang w:eastAsia="es-ES_tradnl"/>
        </w:rPr>
      </w:pPr>
      <w:r w:rsidRPr="0073444B">
        <w:rPr>
          <w:rFonts w:ascii="Palatino Linotype" w:hAnsi="Palatino Linotype" w:cs="Arial"/>
          <w:b/>
          <w:bCs/>
          <w:color w:val="222222"/>
          <w:sz w:val="28"/>
          <w:lang w:eastAsia="es-MX"/>
        </w:rPr>
        <w:lastRenderedPageBreak/>
        <w:t>QUINTO.</w:t>
      </w:r>
      <w:r w:rsidRPr="0073444B">
        <w:rPr>
          <w:rFonts w:ascii="Palatino Linotype" w:hAnsi="Palatino Linotype"/>
          <w:color w:val="222222"/>
          <w:szCs w:val="17"/>
          <w:lang w:eastAsia="es-ES_tradnl"/>
        </w:rPr>
        <w:t xml:space="preserve"> </w:t>
      </w:r>
      <w:r w:rsidRPr="0073444B">
        <w:rPr>
          <w:rFonts w:ascii="Palatino Linotype" w:hAnsi="Palatino Linotype"/>
          <w:b/>
          <w:color w:val="222222"/>
          <w:szCs w:val="17"/>
          <w:lang w:eastAsia="es-ES_tradnl"/>
        </w:rPr>
        <w:t>Hágase del conocimiento</w:t>
      </w:r>
      <w:r w:rsidRPr="0073444B">
        <w:rPr>
          <w:rFonts w:ascii="Palatino Linotype" w:hAnsi="Palatino Linotype"/>
          <w:color w:val="222222"/>
          <w:szCs w:val="17"/>
          <w:lang w:eastAsia="es-ES_tradnl"/>
        </w:rPr>
        <w:t xml:space="preserve"> al </w:t>
      </w:r>
      <w:r w:rsidRPr="0073444B">
        <w:rPr>
          <w:rFonts w:ascii="Palatino Linotype" w:hAnsi="Palatino Linotype"/>
          <w:b/>
          <w:color w:val="222222"/>
          <w:szCs w:val="17"/>
          <w:lang w:eastAsia="es-ES_tradnl"/>
        </w:rPr>
        <w:t>RECURRENTE</w:t>
      </w:r>
      <w:r w:rsidRPr="0073444B">
        <w:rPr>
          <w:rFonts w:ascii="Palatino Linotype" w:hAnsi="Palatino Linotype"/>
          <w:color w:val="222222"/>
          <w:szCs w:val="17"/>
          <w:lang w:eastAsia="es-ES_tradnl"/>
        </w:rPr>
        <w:t xml:space="preserve"> que</w:t>
      </w:r>
      <w:r w:rsidR="00050502" w:rsidRPr="0073444B">
        <w:rPr>
          <w:rFonts w:ascii="Palatino Linotype" w:hAnsi="Palatino Linotype"/>
          <w:color w:val="222222"/>
          <w:szCs w:val="17"/>
          <w:lang w:eastAsia="es-ES_tradnl"/>
        </w:rPr>
        <w:t>,</w:t>
      </w:r>
      <w:r w:rsidRPr="0073444B">
        <w:rPr>
          <w:rFonts w:ascii="Palatino Linotype" w:hAnsi="Palatino Linotype"/>
          <w:color w:val="222222"/>
          <w:szCs w:val="17"/>
          <w:lang w:eastAsia="es-ES_tradnl"/>
        </w:rPr>
        <w:t xml:space="preserve"> de conformidad con lo establecido en el artículo 196 de la Ley de Transparencia y Acceso a la Información Pública del Estado de México y Municipios, podrá impugnarla vía Juicio de Amparo en los términos de las leyes aplicables.</w:t>
      </w:r>
    </w:p>
    <w:p w:rsidR="00664FAA" w:rsidRPr="0073444B" w:rsidRDefault="00664FAA" w:rsidP="00F267E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73444B">
        <w:rPr>
          <w:rFonts w:ascii="Palatino Linotype" w:hAnsi="Palatino Linotype" w:cs="Arial"/>
        </w:rPr>
        <w:t>ASÍ LO RESUELVE, POR UNANIMIDAD DE VOTOS, EL PLENO DEL</w:t>
      </w:r>
      <w:r w:rsidRPr="0073444B">
        <w:rPr>
          <w:rFonts w:ascii="Palatino Linotype" w:eastAsia="Arial Unicode MS" w:hAnsi="Palatino Linotype" w:cs="Arial"/>
        </w:rPr>
        <w:t xml:space="preserve"> INSTITUTO DE TRANSPARENCIA, ACCESO A LA INFORMACIÓN PÚBLICA Y PROTECCIÓN DE DATOS PERSONALES DEL ESTADO DE MÉXICO Y MUNICIPIOS</w:t>
      </w:r>
      <w:r w:rsidRPr="0073444B">
        <w:rPr>
          <w:rFonts w:ascii="Palatino Linotype" w:hAnsi="Palatino Linotype" w:cs="Arial"/>
        </w:rPr>
        <w:t>, CONFORMADO POR LOS COMISIONADOS ZULEMA MARTÍNEZ SÁNCHEZ</w:t>
      </w:r>
      <w:r w:rsidR="004E7F1A">
        <w:rPr>
          <w:rFonts w:ascii="Palatino Linotype" w:hAnsi="Palatino Linotype" w:cs="Arial"/>
        </w:rPr>
        <w:t xml:space="preserve"> EMITIENDO OPINIÓN PARTICULAR</w:t>
      </w:r>
      <w:r w:rsidRPr="0073444B">
        <w:rPr>
          <w:rFonts w:ascii="Palatino Linotype" w:hAnsi="Palatino Linotype" w:cs="Arial"/>
        </w:rPr>
        <w:t>; EVA ABAID YAPUR; JOSÉ GUADALUPE LUNA HERNÁNDEZ</w:t>
      </w:r>
      <w:r w:rsidR="0073444B">
        <w:rPr>
          <w:rFonts w:ascii="Palatino Linotype" w:hAnsi="Palatino Linotype" w:cs="Arial"/>
        </w:rPr>
        <w:t xml:space="preserve"> EMITIENDO VOTO PARTICULAR</w:t>
      </w:r>
      <w:r w:rsidRPr="0073444B">
        <w:rPr>
          <w:rFonts w:ascii="Palatino Linotype" w:hAnsi="Palatino Linotype" w:cs="Arial"/>
        </w:rPr>
        <w:t>; JAVIER MARTÍNEZ CRUZ</w:t>
      </w:r>
      <w:r w:rsidR="0073444B">
        <w:rPr>
          <w:rFonts w:ascii="Palatino Linotype" w:hAnsi="Palatino Linotype" w:cs="Arial"/>
        </w:rPr>
        <w:t xml:space="preserve"> EMITIENDO VOTO PARTICULAR</w:t>
      </w:r>
      <w:r w:rsidRPr="0073444B">
        <w:rPr>
          <w:rFonts w:ascii="Palatino Linotype" w:hAnsi="Palatino Linotype" w:cs="Arial"/>
        </w:rPr>
        <w:t xml:space="preserve"> Y LUIS GUSTAVO PARRA NORIEGA; EN LA DÉCIMA </w:t>
      </w:r>
      <w:r w:rsidR="00061B4B" w:rsidRPr="0073444B">
        <w:rPr>
          <w:rFonts w:ascii="Palatino Linotype" w:hAnsi="Palatino Linotype" w:cs="Arial"/>
        </w:rPr>
        <w:t>SEXTA</w:t>
      </w:r>
      <w:r w:rsidRPr="0073444B">
        <w:rPr>
          <w:rFonts w:ascii="Palatino Linotype" w:hAnsi="Palatino Linotype" w:cs="Arial"/>
        </w:rPr>
        <w:t xml:space="preserve"> SESIÓN</w:t>
      </w:r>
      <w:r w:rsidR="003517A1" w:rsidRPr="0073444B">
        <w:rPr>
          <w:rFonts w:ascii="Palatino Linotype" w:hAnsi="Palatino Linotype" w:cs="Arial"/>
        </w:rPr>
        <w:t xml:space="preserve"> ORDINARIA CELEBRADA EL </w:t>
      </w:r>
      <w:r w:rsidR="00061B4B" w:rsidRPr="0073444B">
        <w:rPr>
          <w:rFonts w:ascii="Palatino Linotype" w:hAnsi="Palatino Linotype" w:cs="Arial"/>
        </w:rPr>
        <w:t>DOS DE MAYO</w:t>
      </w:r>
      <w:r w:rsidRPr="0073444B">
        <w:rPr>
          <w:rFonts w:ascii="Palatino Linotype" w:hAnsi="Palatino Linotype" w:cs="Arial"/>
        </w:rPr>
        <w:t xml:space="preserve"> DE DOS MIL DIECINUEVE, ANTE EL SECRETARIO TÉCNICO DEL PLENO, </w:t>
      </w:r>
      <w:r w:rsidRPr="0073444B">
        <w:rPr>
          <w:rFonts w:ascii="Palatino Linotype" w:hAnsi="Palatino Linotype" w:cs="Arial"/>
          <w:lang w:val="es-ES_tradnl"/>
        </w:rPr>
        <w:t>ALEXIS TAPIA RAMÍREZ.</w:t>
      </w:r>
    </w:p>
    <w:tbl>
      <w:tblPr>
        <w:tblW w:w="10368" w:type="dxa"/>
        <w:jc w:val="center"/>
        <w:tblLayout w:type="fixed"/>
        <w:tblLook w:val="04A0" w:firstRow="1" w:lastRow="0" w:firstColumn="1" w:lastColumn="0" w:noHBand="0" w:noVBand="1"/>
      </w:tblPr>
      <w:tblGrid>
        <w:gridCol w:w="5184"/>
        <w:gridCol w:w="5184"/>
      </w:tblGrid>
      <w:tr w:rsidR="00664FAA" w:rsidRPr="0073444B" w:rsidTr="0078613A">
        <w:trPr>
          <w:jc w:val="center"/>
        </w:trPr>
        <w:tc>
          <w:tcPr>
            <w:tcW w:w="10368" w:type="dxa"/>
            <w:gridSpan w:val="2"/>
          </w:tcPr>
          <w:p w:rsidR="003517A1" w:rsidRDefault="003517A1" w:rsidP="00F267E3">
            <w:pPr>
              <w:jc w:val="center"/>
              <w:rPr>
                <w:rFonts w:ascii="Palatino Linotype" w:hAnsi="Palatino Linotype" w:cs="Arial"/>
                <w:b/>
                <w:lang w:val="es-ES_tradnl"/>
              </w:rPr>
            </w:pPr>
          </w:p>
          <w:p w:rsidR="004E7F1A" w:rsidRDefault="004E7F1A" w:rsidP="00F267E3">
            <w:pPr>
              <w:jc w:val="center"/>
              <w:rPr>
                <w:rFonts w:ascii="Palatino Linotype" w:hAnsi="Palatino Linotype" w:cs="Arial"/>
                <w:b/>
                <w:lang w:val="es-ES_tradnl"/>
              </w:rPr>
            </w:pPr>
          </w:p>
          <w:p w:rsidR="004E7F1A" w:rsidRDefault="004E7F1A" w:rsidP="00F267E3">
            <w:pPr>
              <w:jc w:val="center"/>
              <w:rPr>
                <w:rFonts w:ascii="Palatino Linotype" w:hAnsi="Palatino Linotype" w:cs="Arial"/>
                <w:b/>
                <w:lang w:val="es-ES_tradnl"/>
              </w:rPr>
            </w:pPr>
          </w:p>
          <w:p w:rsidR="004E7F1A" w:rsidRPr="0073444B" w:rsidRDefault="004E7F1A" w:rsidP="00F267E3">
            <w:pPr>
              <w:jc w:val="center"/>
              <w:rPr>
                <w:rFonts w:ascii="Palatino Linotype" w:hAnsi="Palatino Linotype" w:cs="Arial"/>
                <w:b/>
                <w:lang w:val="es-ES_tradnl"/>
              </w:rPr>
            </w:pP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Zulema Martínez Sánchez</w:t>
            </w: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lang w:val="es-ES_tradnl"/>
              </w:rPr>
              <w:t>Comisionada Presidenta</w:t>
            </w: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 xml:space="preserve">(RÚBRICA) </w:t>
            </w:r>
          </w:p>
        </w:tc>
      </w:tr>
      <w:tr w:rsidR="00664FAA" w:rsidRPr="0073444B" w:rsidTr="0078613A">
        <w:trPr>
          <w:jc w:val="center"/>
        </w:trPr>
        <w:tc>
          <w:tcPr>
            <w:tcW w:w="5184" w:type="dxa"/>
            <w:hideMark/>
          </w:tcPr>
          <w:p w:rsidR="00FC79E4" w:rsidRPr="0073444B" w:rsidRDefault="00FC79E4" w:rsidP="00F267E3">
            <w:pPr>
              <w:jc w:val="center"/>
              <w:rPr>
                <w:rFonts w:ascii="Palatino Linotype" w:hAnsi="Palatino Linotype" w:cs="Arial"/>
                <w:b/>
                <w:lang w:val="es-ES_tradnl"/>
              </w:rPr>
            </w:pPr>
          </w:p>
          <w:p w:rsidR="00664FAA" w:rsidRDefault="00664FAA" w:rsidP="00F267E3">
            <w:pPr>
              <w:jc w:val="center"/>
              <w:rPr>
                <w:rFonts w:ascii="Palatino Linotype" w:hAnsi="Palatino Linotype" w:cs="Arial"/>
                <w:b/>
                <w:lang w:val="es-ES_tradnl"/>
              </w:rPr>
            </w:pPr>
          </w:p>
          <w:p w:rsidR="004E7F1A" w:rsidRPr="0073444B" w:rsidRDefault="004E7F1A" w:rsidP="00F267E3">
            <w:pPr>
              <w:jc w:val="center"/>
              <w:rPr>
                <w:rFonts w:ascii="Palatino Linotype" w:hAnsi="Palatino Linotype" w:cs="Arial"/>
                <w:b/>
                <w:lang w:val="es-ES_tradnl"/>
              </w:rPr>
            </w:pP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Eva Abaid Yapur</w:t>
            </w:r>
          </w:p>
          <w:p w:rsidR="00664FAA" w:rsidRPr="0073444B" w:rsidRDefault="00664FAA" w:rsidP="00F267E3">
            <w:pPr>
              <w:jc w:val="center"/>
              <w:rPr>
                <w:rFonts w:ascii="Palatino Linotype" w:hAnsi="Palatino Linotype" w:cs="Arial"/>
                <w:lang w:val="es-ES_tradnl"/>
              </w:rPr>
            </w:pPr>
            <w:r w:rsidRPr="0073444B">
              <w:rPr>
                <w:rFonts w:ascii="Palatino Linotype" w:hAnsi="Palatino Linotype" w:cs="Arial"/>
                <w:lang w:val="es-ES_tradnl"/>
              </w:rPr>
              <w:t>Comisionada</w:t>
            </w: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(RÚBRICA)</w:t>
            </w:r>
          </w:p>
        </w:tc>
        <w:tc>
          <w:tcPr>
            <w:tcW w:w="5184" w:type="dxa"/>
          </w:tcPr>
          <w:p w:rsidR="00FC79E4" w:rsidRPr="0073444B" w:rsidRDefault="00FC79E4" w:rsidP="00F267E3">
            <w:pPr>
              <w:jc w:val="center"/>
              <w:rPr>
                <w:rFonts w:ascii="Palatino Linotype" w:hAnsi="Palatino Linotype" w:cs="Arial"/>
                <w:b/>
                <w:lang w:val="es-ES_tradnl"/>
              </w:rPr>
            </w:pPr>
          </w:p>
          <w:p w:rsidR="00664FAA" w:rsidRDefault="00664FAA" w:rsidP="00F267E3">
            <w:pPr>
              <w:jc w:val="center"/>
              <w:rPr>
                <w:rFonts w:ascii="Palatino Linotype" w:hAnsi="Palatino Linotype" w:cs="Arial"/>
                <w:b/>
                <w:lang w:val="es-ES_tradnl"/>
              </w:rPr>
            </w:pPr>
          </w:p>
          <w:p w:rsidR="004E7F1A" w:rsidRPr="0073444B" w:rsidRDefault="004E7F1A" w:rsidP="00F267E3">
            <w:pPr>
              <w:jc w:val="center"/>
              <w:rPr>
                <w:rFonts w:ascii="Palatino Linotype" w:hAnsi="Palatino Linotype" w:cs="Arial"/>
                <w:b/>
                <w:lang w:val="es-ES_tradnl"/>
              </w:rPr>
            </w:pP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José Guadalupe Luna Hernández</w:t>
            </w:r>
          </w:p>
          <w:p w:rsidR="00664FAA" w:rsidRPr="0073444B" w:rsidRDefault="00664FAA" w:rsidP="00F267E3">
            <w:pPr>
              <w:jc w:val="center"/>
              <w:rPr>
                <w:rFonts w:ascii="Palatino Linotype" w:hAnsi="Palatino Linotype" w:cs="Arial"/>
                <w:lang w:val="es-ES_tradnl"/>
              </w:rPr>
            </w:pPr>
            <w:r w:rsidRPr="0073444B">
              <w:rPr>
                <w:rFonts w:ascii="Palatino Linotype" w:hAnsi="Palatino Linotype" w:cs="Arial"/>
                <w:lang w:val="es-ES_tradnl"/>
              </w:rPr>
              <w:t>Comisionado</w:t>
            </w: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(RÚBRICA)</w:t>
            </w:r>
          </w:p>
        </w:tc>
      </w:tr>
      <w:tr w:rsidR="00664FAA" w:rsidRPr="0073444B" w:rsidTr="0078613A">
        <w:trPr>
          <w:jc w:val="center"/>
        </w:trPr>
        <w:tc>
          <w:tcPr>
            <w:tcW w:w="5184" w:type="dxa"/>
          </w:tcPr>
          <w:p w:rsidR="00664FAA" w:rsidRPr="0073444B" w:rsidRDefault="00664FAA" w:rsidP="00F267E3">
            <w:pPr>
              <w:jc w:val="center"/>
              <w:rPr>
                <w:rFonts w:ascii="Palatino Linotype" w:hAnsi="Palatino Linotype" w:cs="Arial"/>
                <w:b/>
                <w:lang w:val="es-ES_tradnl"/>
              </w:rPr>
            </w:pPr>
          </w:p>
          <w:p w:rsidR="00F267E3" w:rsidRDefault="00F267E3" w:rsidP="00F267E3">
            <w:pPr>
              <w:jc w:val="center"/>
              <w:rPr>
                <w:rFonts w:ascii="Palatino Linotype" w:hAnsi="Palatino Linotype" w:cs="Arial"/>
                <w:b/>
                <w:lang w:val="es-ES_tradnl"/>
              </w:rPr>
            </w:pPr>
          </w:p>
          <w:p w:rsidR="004E7F1A" w:rsidRDefault="004E7F1A" w:rsidP="00F267E3">
            <w:pPr>
              <w:jc w:val="center"/>
              <w:rPr>
                <w:rFonts w:ascii="Palatino Linotype" w:hAnsi="Palatino Linotype" w:cs="Arial"/>
                <w:b/>
                <w:lang w:val="es-ES_tradnl"/>
              </w:rPr>
            </w:pPr>
          </w:p>
          <w:p w:rsidR="004E7F1A" w:rsidRPr="0073444B" w:rsidRDefault="004E7F1A" w:rsidP="00F267E3">
            <w:pPr>
              <w:jc w:val="center"/>
              <w:rPr>
                <w:rFonts w:ascii="Palatino Linotype" w:hAnsi="Palatino Linotype" w:cs="Arial"/>
                <w:b/>
                <w:lang w:val="es-ES_tradnl"/>
              </w:rPr>
            </w:pPr>
          </w:p>
          <w:p w:rsidR="00664FAA" w:rsidRPr="0073444B" w:rsidRDefault="00664FAA" w:rsidP="00F267E3">
            <w:pPr>
              <w:jc w:val="center"/>
              <w:rPr>
                <w:rFonts w:ascii="Palatino Linotype" w:hAnsi="Palatino Linotype" w:cs="Arial"/>
                <w:b/>
                <w:lang w:val="es-ES_tradnl"/>
              </w:rPr>
            </w:pP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Javier Martínez Cruz</w:t>
            </w:r>
          </w:p>
          <w:p w:rsidR="00664FAA" w:rsidRPr="0073444B" w:rsidRDefault="00664FAA" w:rsidP="00F267E3">
            <w:pPr>
              <w:jc w:val="center"/>
              <w:rPr>
                <w:rFonts w:ascii="Palatino Linotype" w:hAnsi="Palatino Linotype" w:cs="Arial"/>
                <w:lang w:val="es-ES_tradnl"/>
              </w:rPr>
            </w:pPr>
            <w:r w:rsidRPr="0073444B">
              <w:rPr>
                <w:rFonts w:ascii="Palatino Linotype" w:hAnsi="Palatino Linotype" w:cs="Arial"/>
                <w:lang w:val="es-ES_tradnl"/>
              </w:rPr>
              <w:t>Comisionado</w:t>
            </w: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(RÚBRICA)</w:t>
            </w:r>
          </w:p>
        </w:tc>
        <w:tc>
          <w:tcPr>
            <w:tcW w:w="5184" w:type="dxa"/>
          </w:tcPr>
          <w:p w:rsidR="00F267E3" w:rsidRPr="0073444B" w:rsidRDefault="00F267E3" w:rsidP="00F267E3">
            <w:pPr>
              <w:jc w:val="center"/>
              <w:rPr>
                <w:rFonts w:ascii="Palatino Linotype" w:hAnsi="Palatino Linotype" w:cs="Arial"/>
                <w:b/>
                <w:lang w:val="es-ES_tradnl"/>
              </w:rPr>
            </w:pPr>
          </w:p>
          <w:p w:rsidR="00F267E3" w:rsidRDefault="00F267E3" w:rsidP="00F267E3">
            <w:pPr>
              <w:jc w:val="center"/>
              <w:rPr>
                <w:rFonts w:ascii="Palatino Linotype" w:hAnsi="Palatino Linotype" w:cs="Arial"/>
                <w:b/>
                <w:lang w:val="es-ES_tradnl"/>
              </w:rPr>
            </w:pPr>
          </w:p>
          <w:p w:rsidR="004E7F1A" w:rsidRDefault="004E7F1A" w:rsidP="00F267E3">
            <w:pPr>
              <w:jc w:val="center"/>
              <w:rPr>
                <w:rFonts w:ascii="Palatino Linotype" w:hAnsi="Palatino Linotype" w:cs="Arial"/>
                <w:b/>
                <w:lang w:val="es-ES_tradnl"/>
              </w:rPr>
            </w:pPr>
          </w:p>
          <w:p w:rsidR="004E7F1A" w:rsidRPr="0073444B" w:rsidRDefault="004E7F1A" w:rsidP="00F267E3">
            <w:pPr>
              <w:jc w:val="center"/>
              <w:rPr>
                <w:rFonts w:ascii="Palatino Linotype" w:hAnsi="Palatino Linotype" w:cs="Arial"/>
                <w:b/>
                <w:lang w:val="es-ES_tradnl"/>
              </w:rPr>
            </w:pPr>
          </w:p>
          <w:p w:rsidR="00664FAA" w:rsidRPr="0073444B" w:rsidRDefault="00664FAA" w:rsidP="00F267E3">
            <w:pPr>
              <w:jc w:val="center"/>
              <w:rPr>
                <w:rFonts w:ascii="Palatino Linotype" w:hAnsi="Palatino Linotype" w:cs="Arial"/>
                <w:b/>
                <w:lang w:val="es-ES_tradnl"/>
              </w:rPr>
            </w:pP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Luis Gustavo Parra Noriega</w:t>
            </w:r>
          </w:p>
          <w:p w:rsidR="00664FAA" w:rsidRPr="0073444B" w:rsidRDefault="00664FAA" w:rsidP="00F267E3">
            <w:pPr>
              <w:jc w:val="center"/>
              <w:rPr>
                <w:rFonts w:ascii="Palatino Linotype" w:hAnsi="Palatino Linotype" w:cs="Arial"/>
                <w:lang w:val="es-ES_tradnl"/>
              </w:rPr>
            </w:pPr>
            <w:r w:rsidRPr="0073444B">
              <w:rPr>
                <w:rFonts w:ascii="Palatino Linotype" w:hAnsi="Palatino Linotype" w:cs="Arial"/>
                <w:lang w:val="es-ES_tradnl"/>
              </w:rPr>
              <w:t>Comisionado</w:t>
            </w: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(RÚBRICA)</w:t>
            </w:r>
          </w:p>
        </w:tc>
      </w:tr>
      <w:tr w:rsidR="00664FAA" w:rsidRPr="0073444B" w:rsidTr="0078613A">
        <w:trPr>
          <w:jc w:val="center"/>
        </w:trPr>
        <w:tc>
          <w:tcPr>
            <w:tcW w:w="10368" w:type="dxa"/>
            <w:gridSpan w:val="2"/>
          </w:tcPr>
          <w:p w:rsidR="00664FAA" w:rsidRPr="0073444B" w:rsidRDefault="00664FAA" w:rsidP="00F267E3">
            <w:pPr>
              <w:jc w:val="center"/>
              <w:rPr>
                <w:rFonts w:ascii="Palatino Linotype" w:hAnsi="Palatino Linotype" w:cs="Arial"/>
                <w:b/>
                <w:lang w:val="es-ES_tradnl"/>
              </w:rPr>
            </w:pPr>
          </w:p>
          <w:p w:rsidR="00043C6F" w:rsidRDefault="00043C6F" w:rsidP="00F267E3">
            <w:pPr>
              <w:jc w:val="center"/>
              <w:rPr>
                <w:rFonts w:ascii="Palatino Linotype" w:hAnsi="Palatino Linotype" w:cs="Arial"/>
                <w:b/>
                <w:lang w:val="es-ES_tradnl"/>
              </w:rPr>
            </w:pPr>
          </w:p>
          <w:p w:rsidR="004E7F1A" w:rsidRDefault="004E7F1A" w:rsidP="00F267E3">
            <w:pPr>
              <w:jc w:val="center"/>
              <w:rPr>
                <w:rFonts w:ascii="Palatino Linotype" w:hAnsi="Palatino Linotype" w:cs="Arial"/>
                <w:b/>
                <w:lang w:val="es-ES_tradnl"/>
              </w:rPr>
            </w:pPr>
          </w:p>
          <w:p w:rsidR="004E7F1A" w:rsidRDefault="004E7F1A" w:rsidP="00F267E3">
            <w:pPr>
              <w:jc w:val="center"/>
              <w:rPr>
                <w:rFonts w:ascii="Palatino Linotype" w:hAnsi="Palatino Linotype" w:cs="Arial"/>
                <w:b/>
                <w:lang w:val="es-ES_tradnl"/>
              </w:rPr>
            </w:pPr>
          </w:p>
          <w:p w:rsidR="004E7F1A" w:rsidRPr="0073444B" w:rsidRDefault="004E7F1A" w:rsidP="00F267E3">
            <w:pPr>
              <w:jc w:val="center"/>
              <w:rPr>
                <w:rFonts w:ascii="Palatino Linotype" w:hAnsi="Palatino Linotype" w:cs="Arial"/>
                <w:b/>
                <w:lang w:val="es-ES_tradnl"/>
              </w:rPr>
            </w:pP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Alexis Tapia Ramírez</w:t>
            </w:r>
          </w:p>
          <w:p w:rsidR="00664FAA" w:rsidRPr="0073444B" w:rsidRDefault="00664FAA" w:rsidP="00F267E3">
            <w:pPr>
              <w:jc w:val="center"/>
              <w:rPr>
                <w:rFonts w:ascii="Palatino Linotype" w:hAnsi="Palatino Linotype" w:cs="Arial"/>
                <w:lang w:val="es-ES_tradnl"/>
              </w:rPr>
            </w:pPr>
            <w:r w:rsidRPr="0073444B">
              <w:rPr>
                <w:rFonts w:ascii="Palatino Linotype" w:hAnsi="Palatino Linotype" w:cs="Arial"/>
                <w:lang w:val="es-ES_tradnl"/>
              </w:rPr>
              <w:t>Secretario Técnico del Pleno</w:t>
            </w:r>
          </w:p>
          <w:p w:rsidR="00664FAA" w:rsidRPr="0073444B" w:rsidRDefault="00664FAA" w:rsidP="00F267E3">
            <w:pPr>
              <w:jc w:val="center"/>
              <w:rPr>
                <w:rFonts w:ascii="Palatino Linotype" w:hAnsi="Palatino Linotype" w:cs="Arial"/>
                <w:b/>
                <w:lang w:val="es-ES_tradnl"/>
              </w:rPr>
            </w:pPr>
            <w:r w:rsidRPr="0073444B">
              <w:rPr>
                <w:rFonts w:ascii="Palatino Linotype" w:hAnsi="Palatino Linotype" w:cs="Arial"/>
                <w:b/>
                <w:lang w:val="es-ES_tradnl"/>
              </w:rPr>
              <w:t>(RÚBRICA)</w:t>
            </w:r>
          </w:p>
        </w:tc>
      </w:tr>
    </w:tbl>
    <w:p w:rsidR="00F267E3" w:rsidRDefault="00F267E3"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Default="004E7F1A" w:rsidP="00F267E3">
      <w:pPr>
        <w:jc w:val="both"/>
        <w:rPr>
          <w:rFonts w:ascii="Palatino Linotype" w:hAnsi="Palatino Linotype" w:cs="Arial"/>
          <w:sz w:val="20"/>
        </w:rPr>
      </w:pPr>
    </w:p>
    <w:p w:rsidR="004E7F1A" w:rsidRPr="0073444B" w:rsidRDefault="004E7F1A" w:rsidP="00F267E3">
      <w:pPr>
        <w:jc w:val="both"/>
        <w:rPr>
          <w:rFonts w:ascii="Palatino Linotype" w:hAnsi="Palatino Linotype" w:cs="Arial"/>
          <w:sz w:val="20"/>
        </w:rPr>
      </w:pPr>
    </w:p>
    <w:p w:rsidR="00664FAA" w:rsidRPr="0073444B" w:rsidRDefault="00664FAA" w:rsidP="00F267E3">
      <w:pPr>
        <w:jc w:val="both"/>
        <w:rPr>
          <w:rFonts w:ascii="Palatino Linotype" w:hAnsi="Palatino Linotype" w:cs="Arial"/>
          <w:sz w:val="20"/>
        </w:rPr>
      </w:pPr>
      <w:r w:rsidRPr="0073444B">
        <w:rPr>
          <w:rFonts w:ascii="Palatino Linotype" w:hAnsi="Palatino Linotype" w:cs="Arial"/>
          <w:sz w:val="20"/>
        </w:rPr>
        <w:t xml:space="preserve">Esta hoja corresponde a la resolución de </w:t>
      </w:r>
      <w:r w:rsidR="003517A1" w:rsidRPr="0073444B">
        <w:rPr>
          <w:rFonts w:ascii="Palatino Linotype" w:hAnsi="Palatino Linotype" w:cs="Arial"/>
          <w:sz w:val="20"/>
        </w:rPr>
        <w:t xml:space="preserve">fecha </w:t>
      </w:r>
      <w:r w:rsidR="00061B4B" w:rsidRPr="0073444B">
        <w:rPr>
          <w:rFonts w:ascii="Palatino Linotype" w:hAnsi="Palatino Linotype" w:cs="Arial"/>
          <w:sz w:val="20"/>
        </w:rPr>
        <w:t xml:space="preserve">dos de mayo </w:t>
      </w:r>
      <w:r w:rsidRPr="0073444B">
        <w:rPr>
          <w:rFonts w:ascii="Palatino Linotype" w:hAnsi="Palatino Linotype" w:cs="Arial"/>
          <w:sz w:val="20"/>
        </w:rPr>
        <w:t>de dos mil diecinueve, emitida en el</w:t>
      </w:r>
      <w:r w:rsidR="003517A1" w:rsidRPr="0073444B">
        <w:rPr>
          <w:rFonts w:ascii="Palatino Linotype" w:hAnsi="Palatino Linotype" w:cs="Arial"/>
          <w:sz w:val="20"/>
        </w:rPr>
        <w:t xml:space="preserve"> recurso de revisión número 00632</w:t>
      </w:r>
      <w:r w:rsidRPr="0073444B">
        <w:rPr>
          <w:rFonts w:ascii="Palatino Linotype" w:hAnsi="Palatino Linotype" w:cs="Arial"/>
          <w:sz w:val="20"/>
        </w:rPr>
        <w:t>/INFOEM/IP/RR/2019.</w:t>
      </w:r>
    </w:p>
    <w:p w:rsidR="00C23B43" w:rsidRDefault="003517A1" w:rsidP="00F267E3">
      <w:pPr>
        <w:jc w:val="both"/>
      </w:pPr>
      <w:r w:rsidRPr="0073444B">
        <w:rPr>
          <w:rFonts w:ascii="Palatino Linotype" w:hAnsi="Palatino Linotype" w:cs="Arial"/>
          <w:sz w:val="20"/>
        </w:rPr>
        <w:t>ATU</w:t>
      </w:r>
      <w:r w:rsidR="00664FAA" w:rsidRPr="0073444B">
        <w:rPr>
          <w:rFonts w:ascii="Palatino Linotype" w:hAnsi="Palatino Linotype" w:cs="Arial"/>
          <w:sz w:val="20"/>
        </w:rPr>
        <w:t>/AMV</w:t>
      </w:r>
    </w:p>
    <w:sectPr w:rsidR="00C23B43" w:rsidSect="0078613A">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C8E" w:rsidRDefault="00B05C8E" w:rsidP="00664FAA">
      <w:r>
        <w:separator/>
      </w:r>
    </w:p>
  </w:endnote>
  <w:endnote w:type="continuationSeparator" w:id="0">
    <w:p w:rsidR="00B05C8E" w:rsidRDefault="00B05C8E" w:rsidP="00664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BA9" w:rsidRPr="00A2780F" w:rsidRDefault="00C94BA9" w:rsidP="0078613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7067A">
      <w:rPr>
        <w:rFonts w:ascii="Arial" w:hAnsi="Arial" w:cs="Arial"/>
        <w:b/>
        <w:bCs/>
        <w:noProof/>
        <w:sz w:val="20"/>
        <w:szCs w:val="20"/>
      </w:rPr>
      <w:t>24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7067A">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BA9" w:rsidRDefault="00C94BA9" w:rsidP="0078613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7067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7067A">
      <w:rPr>
        <w:rFonts w:ascii="Arial" w:hAnsi="Arial" w:cs="Arial"/>
        <w:b/>
        <w:bCs/>
        <w:noProof/>
        <w:sz w:val="20"/>
        <w:szCs w:val="20"/>
      </w:rPr>
      <w:t>53</w:t>
    </w:r>
    <w:r w:rsidRPr="00986599">
      <w:rPr>
        <w:rFonts w:ascii="Arial" w:hAnsi="Arial" w:cs="Arial"/>
        <w:b/>
        <w:bCs/>
        <w:sz w:val="20"/>
        <w:szCs w:val="20"/>
      </w:rPr>
      <w:fldChar w:fldCharType="end"/>
    </w:r>
  </w:p>
  <w:p w:rsidR="00C94BA9" w:rsidRPr="00070856" w:rsidRDefault="00C94BA9" w:rsidP="0078613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C8E" w:rsidRDefault="00B05C8E" w:rsidP="00664FAA">
      <w:r>
        <w:separator/>
      </w:r>
    </w:p>
  </w:footnote>
  <w:footnote w:type="continuationSeparator" w:id="0">
    <w:p w:rsidR="00B05C8E" w:rsidRDefault="00B05C8E" w:rsidP="00664FAA">
      <w:r>
        <w:continuationSeparator/>
      </w:r>
    </w:p>
  </w:footnote>
  <w:footnote w:id="1">
    <w:p w:rsidR="00C94BA9" w:rsidRPr="006F1F32" w:rsidRDefault="00C94BA9" w:rsidP="006F1F32">
      <w:pPr>
        <w:pStyle w:val="Textonotapie"/>
        <w:jc w:val="both"/>
        <w:rPr>
          <w:rFonts w:ascii="Palatino Linotype" w:hAnsi="Palatino Linotype"/>
          <w:sz w:val="16"/>
          <w:szCs w:val="16"/>
        </w:rPr>
      </w:pPr>
      <w:r>
        <w:rPr>
          <w:rStyle w:val="Refdenotaalpie"/>
        </w:rPr>
        <w:footnoteRef/>
      </w:r>
      <w:r>
        <w:t xml:space="preserve"> </w:t>
      </w:r>
      <w:r w:rsidRPr="006F1F32">
        <w:rPr>
          <w:rFonts w:ascii="Palatino Linotype" w:hAnsi="Palatino Linotype"/>
          <w:b/>
          <w:sz w:val="16"/>
          <w:szCs w:val="16"/>
        </w:rPr>
        <w:t>Artículo 98.</w:t>
      </w:r>
      <w:r w:rsidRPr="006F1F32">
        <w:rPr>
          <w:rFonts w:ascii="Palatino Linotype" w:hAnsi="Palatino Linotype"/>
          <w:sz w:val="16"/>
          <w:szCs w:val="16"/>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 </w:t>
      </w:r>
    </w:p>
    <w:p w:rsidR="00C94BA9" w:rsidRPr="006F1F32" w:rsidRDefault="00C94BA9" w:rsidP="006F1F32">
      <w:pPr>
        <w:pStyle w:val="Textonotapie"/>
        <w:jc w:val="both"/>
        <w:rPr>
          <w:rFonts w:ascii="Palatino Linotype" w:hAnsi="Palatino Linotype"/>
          <w:sz w:val="16"/>
          <w:szCs w:val="16"/>
        </w:rPr>
      </w:pPr>
      <w:r w:rsidRPr="006F1F32">
        <w:rPr>
          <w:rFonts w:ascii="Palatino Linotype" w:hAnsi="Palatino Linotype"/>
          <w:sz w:val="16"/>
          <w:szCs w:val="16"/>
        </w:rPr>
        <w:t>Lo anterior sin menoscabo de las investigaciones que se deriven de las denuncias a que se hace referencia en el Capítulo anterior.</w:t>
      </w:r>
    </w:p>
    <w:p w:rsidR="00C94BA9" w:rsidRPr="006F1F32" w:rsidRDefault="00C94BA9" w:rsidP="006F1F32">
      <w:pPr>
        <w:pStyle w:val="Textonotapie"/>
        <w:jc w:val="both"/>
        <w:rPr>
          <w:rFonts w:ascii="Palatino Linotype" w:hAnsi="Palatino Linotype"/>
          <w:sz w:val="16"/>
          <w:szCs w:val="16"/>
        </w:rPr>
      </w:pPr>
      <w:r w:rsidRPr="006F1F32">
        <w:rPr>
          <w:rFonts w:ascii="Palatino Linotype" w:hAnsi="Palatino Linotype"/>
          <w:b/>
          <w:sz w:val="16"/>
          <w:szCs w:val="16"/>
        </w:rPr>
        <w:t>Artículo 99.</w:t>
      </w:r>
      <w:r w:rsidRPr="006F1F32">
        <w:rPr>
          <w:rFonts w:ascii="Palatino Linotype" w:hAnsi="Palatino Linotype"/>
          <w:sz w:val="16"/>
          <w:szCs w:val="16"/>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 </w:t>
      </w:r>
    </w:p>
    <w:p w:rsidR="00C94BA9" w:rsidRPr="006F1F32" w:rsidRDefault="00C94BA9" w:rsidP="006F1F32">
      <w:pPr>
        <w:pStyle w:val="Textonotapie"/>
        <w:jc w:val="both"/>
        <w:rPr>
          <w:rFonts w:ascii="Palatino Linotype" w:hAnsi="Palatino Linotype"/>
          <w:sz w:val="16"/>
          <w:szCs w:val="16"/>
        </w:rPr>
      </w:pPr>
      <w:r w:rsidRPr="006F1F32">
        <w:rPr>
          <w:rFonts w:ascii="Palatino Linotype" w:hAnsi="Palatino Linotype"/>
          <w:sz w:val="16"/>
          <w:szCs w:val="16"/>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w:t>
      </w:r>
      <w:r>
        <w:t xml:space="preserve"> </w:t>
      </w:r>
      <w:r w:rsidRPr="006F1F32">
        <w:rPr>
          <w:rFonts w:ascii="Palatino Linotype" w:hAnsi="Palatino Linotype"/>
          <w:sz w:val="16"/>
          <w:szCs w:val="16"/>
        </w:rPr>
        <w:t>calidad en</w:t>
      </w:r>
      <w:r>
        <w:t xml:space="preserve"> </w:t>
      </w:r>
      <w:r w:rsidRPr="006F1F32">
        <w:rPr>
          <w:rFonts w:ascii="Palatino Linotype" w:hAnsi="Palatino Linotype"/>
          <w:sz w:val="16"/>
          <w:szCs w:val="16"/>
        </w:rPr>
        <w:t xml:space="preserve">los expedientes correspondientes, para lo cual se deberán celebrar convenios de colaboración con las autoridades correspondientes. </w:t>
      </w:r>
    </w:p>
    <w:p w:rsidR="00C94BA9" w:rsidRPr="006F1F32" w:rsidRDefault="00C94BA9" w:rsidP="006F1F32">
      <w:pPr>
        <w:pStyle w:val="Textonotapie"/>
        <w:jc w:val="both"/>
        <w:rPr>
          <w:rFonts w:ascii="Palatino Linotype" w:hAnsi="Palatino Linotype"/>
          <w:sz w:val="16"/>
          <w:szCs w:val="16"/>
        </w:rPr>
      </w:pPr>
      <w:r w:rsidRPr="006F1F32">
        <w:rPr>
          <w:rFonts w:ascii="Palatino Linotype" w:hAnsi="Palatino Linotype"/>
          <w:sz w:val="16"/>
          <w:szCs w:val="16"/>
        </w:rPr>
        <w:t>Para efectos de lo previsto en el párrafo anterior, se observará lo dispuesto en el artículo 39 de la presente Ley.</w:t>
      </w:r>
    </w:p>
    <w:p w:rsidR="00C94BA9" w:rsidRPr="006F1F32" w:rsidRDefault="00C94BA9" w:rsidP="006F1F32">
      <w:pPr>
        <w:pStyle w:val="Textonotapie"/>
        <w:jc w:val="both"/>
        <w:rPr>
          <w:rFonts w:ascii="Palatino Linotype" w:hAnsi="Palatino Linotype"/>
          <w:sz w:val="16"/>
          <w:szCs w:val="16"/>
        </w:rPr>
      </w:pPr>
      <w:r w:rsidRPr="006F1F32">
        <w:rPr>
          <w:rFonts w:ascii="Palatino Linotype" w:hAnsi="Palatino Linotype"/>
          <w:sz w:val="16"/>
          <w:szCs w:val="16"/>
        </w:rPr>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footnote>
  <w:footnote w:id="2">
    <w:p w:rsidR="00C94BA9" w:rsidRPr="00850631" w:rsidRDefault="00C94BA9">
      <w:pPr>
        <w:pStyle w:val="Textonotapie"/>
        <w:rPr>
          <w:rFonts w:ascii="Palatino Linotype" w:hAnsi="Palatino Linotype"/>
          <w:sz w:val="16"/>
          <w:szCs w:val="16"/>
        </w:rPr>
      </w:pPr>
      <w:r w:rsidRPr="00850631">
        <w:rPr>
          <w:rStyle w:val="Refdenotaalpie"/>
          <w:rFonts w:ascii="Palatino Linotype" w:hAnsi="Palatino Linotype"/>
          <w:sz w:val="16"/>
          <w:szCs w:val="16"/>
        </w:rPr>
        <w:footnoteRef/>
      </w:r>
      <w:r w:rsidRPr="00850631">
        <w:rPr>
          <w:rFonts w:ascii="Palatino Linotype" w:hAnsi="Palatino Linotype"/>
          <w:sz w:val="16"/>
          <w:szCs w:val="16"/>
        </w:rPr>
        <w:t xml:space="preserve"> </w:t>
      </w:r>
      <w:hyperlink r:id="rId1" w:history="1">
        <w:r w:rsidRPr="00850631">
          <w:rPr>
            <w:rStyle w:val="Hipervnculo"/>
            <w:rFonts w:ascii="Palatino Linotype" w:hAnsi="Palatino Linotype"/>
            <w:color w:val="auto"/>
            <w:sz w:val="16"/>
            <w:szCs w:val="16"/>
          </w:rPr>
          <w:t>https://dle.rae.es/?id=0NqxnBE</w:t>
        </w:r>
      </w:hyperlink>
    </w:p>
  </w:footnote>
  <w:footnote w:id="3">
    <w:p w:rsidR="00C94BA9" w:rsidRDefault="00C94BA9" w:rsidP="00866402">
      <w:pPr>
        <w:jc w:val="both"/>
        <w:rPr>
          <w:rFonts w:ascii="Palatino Linotype" w:hAnsi="Palatino Linotype"/>
          <w:i/>
          <w:sz w:val="16"/>
          <w:szCs w:val="16"/>
        </w:rPr>
      </w:pPr>
      <w:r>
        <w:rPr>
          <w:rStyle w:val="Refdenotaalpie"/>
        </w:rPr>
        <w:footnoteRef/>
      </w:r>
      <w:r>
        <w:t xml:space="preserve"> </w:t>
      </w:r>
      <w:r w:rsidRPr="00866402">
        <w:rPr>
          <w:rFonts w:ascii="Palatino Linotype" w:hAnsi="Palatino Linotype"/>
          <w:b/>
          <w:i/>
          <w:sz w:val="16"/>
          <w:szCs w:val="16"/>
        </w:rPr>
        <w:t>Artículo 29.</w:t>
      </w:r>
      <w:r w:rsidRPr="00866402">
        <w:rPr>
          <w:rFonts w:ascii="Palatino Linotype" w:hAnsi="Palatino Linotype"/>
          <w:i/>
          <w:sz w:val="16"/>
          <w:szCs w:val="16"/>
        </w:rPr>
        <w:t xml:space="preserve"> Al frente del Órgano Interno de Control de la Secretaría, habrá un Titular designado por el Secretario, quien será auxiliado en el ejercicio de sus atribuciones por: </w:t>
      </w:r>
    </w:p>
    <w:p w:rsidR="00C94BA9" w:rsidRDefault="00C94BA9" w:rsidP="00866402">
      <w:pPr>
        <w:jc w:val="both"/>
        <w:rPr>
          <w:rFonts w:ascii="Palatino Linotype" w:hAnsi="Palatino Linotype"/>
          <w:i/>
          <w:sz w:val="16"/>
          <w:szCs w:val="16"/>
        </w:rPr>
      </w:pPr>
      <w:r w:rsidRPr="00866402">
        <w:rPr>
          <w:rFonts w:ascii="Palatino Linotype" w:hAnsi="Palatino Linotype"/>
          <w:i/>
          <w:sz w:val="16"/>
          <w:szCs w:val="16"/>
        </w:rPr>
        <w:t xml:space="preserve">I. Dirección de Auditoría; </w:t>
      </w:r>
    </w:p>
    <w:p w:rsidR="00C94BA9" w:rsidRDefault="00C94BA9" w:rsidP="00866402">
      <w:pPr>
        <w:jc w:val="both"/>
        <w:rPr>
          <w:rFonts w:ascii="Palatino Linotype" w:hAnsi="Palatino Linotype"/>
          <w:i/>
          <w:sz w:val="16"/>
          <w:szCs w:val="16"/>
        </w:rPr>
      </w:pPr>
      <w:r w:rsidRPr="00866402">
        <w:rPr>
          <w:rFonts w:ascii="Palatino Linotype" w:hAnsi="Palatino Linotype"/>
          <w:i/>
          <w:sz w:val="16"/>
          <w:szCs w:val="16"/>
        </w:rPr>
        <w:t xml:space="preserve">II. Dirección de Quejas, y </w:t>
      </w:r>
    </w:p>
    <w:p w:rsidR="00C94BA9" w:rsidRDefault="00C94BA9" w:rsidP="00866402">
      <w:pPr>
        <w:jc w:val="both"/>
        <w:rPr>
          <w:rFonts w:ascii="Palatino Linotype" w:hAnsi="Palatino Linotype"/>
          <w:i/>
          <w:sz w:val="16"/>
          <w:szCs w:val="16"/>
        </w:rPr>
      </w:pPr>
      <w:r w:rsidRPr="00866402">
        <w:rPr>
          <w:rFonts w:ascii="Palatino Linotype" w:hAnsi="Palatino Linotype"/>
          <w:i/>
          <w:sz w:val="16"/>
          <w:szCs w:val="16"/>
        </w:rPr>
        <w:t xml:space="preserve">III. Dirección de Responsabilidades. </w:t>
      </w:r>
    </w:p>
    <w:p w:rsidR="00C94BA9" w:rsidRPr="00866402" w:rsidRDefault="00C94BA9" w:rsidP="00866402">
      <w:pPr>
        <w:jc w:val="both"/>
        <w:rPr>
          <w:rFonts w:ascii="Palatino Linotype" w:hAnsi="Palatino Linotype" w:cs="Arial"/>
          <w:i/>
          <w:sz w:val="16"/>
          <w:szCs w:val="16"/>
        </w:rPr>
      </w:pPr>
      <w:r w:rsidRPr="00866402">
        <w:rPr>
          <w:rFonts w:ascii="Palatino Linotype" w:hAnsi="Palatino Linotype"/>
          <w:i/>
          <w:sz w:val="16"/>
          <w:szCs w:val="16"/>
        </w:rPr>
        <w:t>Así como de los demás servidores públicos que se requieran para ejercer las atribuciones</w:t>
      </w:r>
      <w:r>
        <w:rPr>
          <w:rFonts w:ascii="Palatino Linotype" w:hAnsi="Palatino Linotype"/>
          <w:i/>
          <w:sz w:val="16"/>
          <w:szCs w:val="16"/>
        </w:rPr>
        <w:t xml:space="preserve"> que le otorga el presente Reglamento.</w:t>
      </w:r>
    </w:p>
    <w:p w:rsidR="00C94BA9" w:rsidRDefault="00C94BA9">
      <w:pPr>
        <w:pStyle w:val="Textonotapie"/>
      </w:pPr>
    </w:p>
  </w:footnote>
  <w:footnote w:id="4">
    <w:p w:rsidR="00C94BA9" w:rsidRDefault="00C94BA9" w:rsidP="00645C50">
      <w:pPr>
        <w:pStyle w:val="Textonotapie"/>
        <w:jc w:val="both"/>
      </w:pPr>
      <w:r>
        <w:rPr>
          <w:rStyle w:val="Refdenotaalpie"/>
        </w:rPr>
        <w:footnoteRef/>
      </w:r>
      <w:r>
        <w:t xml:space="preserve"> </w:t>
      </w:r>
      <w:r w:rsidRPr="00645C50">
        <w:rPr>
          <w:rFonts w:ascii="Palatino Linotype" w:hAnsi="Palatino Linotype"/>
          <w:sz w:val="16"/>
          <w:szCs w:val="16"/>
        </w:rPr>
        <w:t xml:space="preserve">Dicho Sistema puede ser consultado en la liga electrónica siguiente: </w:t>
      </w:r>
      <w:hyperlink r:id="rId2" w:history="1">
        <w:r w:rsidRPr="00645C50">
          <w:rPr>
            <w:rStyle w:val="Hipervnculo"/>
            <w:rFonts w:ascii="Palatino Linotype" w:hAnsi="Palatino Linotype"/>
            <w:color w:val="auto"/>
            <w:sz w:val="16"/>
            <w:szCs w:val="16"/>
          </w:rPr>
          <w:t>https://portal.secogem.gob.mx/sam</w:t>
        </w:r>
      </w:hyperlink>
    </w:p>
  </w:footnote>
  <w:footnote w:id="5">
    <w:p w:rsidR="00C94BA9" w:rsidRPr="00D300B2" w:rsidRDefault="00C94BA9" w:rsidP="00D300B2">
      <w:pPr>
        <w:autoSpaceDE w:val="0"/>
        <w:autoSpaceDN w:val="0"/>
        <w:adjustRightInd w:val="0"/>
        <w:ind w:right="-91"/>
        <w:jc w:val="both"/>
        <w:rPr>
          <w:rFonts w:ascii="Palatino Linotype" w:hAnsi="Palatino Linotype"/>
          <w:sz w:val="16"/>
          <w:szCs w:val="16"/>
        </w:rPr>
      </w:pPr>
      <w:r>
        <w:rPr>
          <w:rStyle w:val="Refdenotaalpie"/>
        </w:rPr>
        <w:footnoteRef/>
      </w:r>
      <w:r>
        <w:t xml:space="preserve"> </w:t>
      </w:r>
      <w:r w:rsidRPr="00D300B2">
        <w:rPr>
          <w:rFonts w:ascii="Palatino Linotype" w:hAnsi="Palatino Linotype"/>
          <w:b/>
          <w:sz w:val="16"/>
          <w:szCs w:val="16"/>
        </w:rPr>
        <w:t>Artículo 14.</w:t>
      </w:r>
      <w:r w:rsidRPr="00D300B2">
        <w:rPr>
          <w:rFonts w:ascii="Palatino Linotype" w:hAnsi="Palatino Linotype"/>
          <w:sz w:val="16"/>
          <w:szCs w:val="16"/>
        </w:rPr>
        <w:t xml:space="preserve"> Cuando las autoridades investigadoras determinen que de los actos u omisiones investigados se desprende que el servidor público incurrió en la comisión de faltas administrativas graves y no graves, se deberá substanciar el procedimiento en cuanto a las faltas graves, para que el Tribunal de Justicia Administrativa sea quien imponga la sanción que corresponda a dicha falta administrativa grave. </w:t>
      </w:r>
    </w:p>
    <w:p w:rsidR="00C94BA9" w:rsidRPr="00D300B2" w:rsidRDefault="00C94BA9" w:rsidP="00D300B2">
      <w:pPr>
        <w:autoSpaceDE w:val="0"/>
        <w:autoSpaceDN w:val="0"/>
        <w:adjustRightInd w:val="0"/>
        <w:ind w:right="-91"/>
        <w:jc w:val="both"/>
        <w:rPr>
          <w:rFonts w:ascii="Palatino Linotype" w:hAnsi="Palatino Linotype"/>
          <w:sz w:val="16"/>
          <w:szCs w:val="16"/>
        </w:rPr>
      </w:pPr>
      <w:r w:rsidRPr="00D300B2">
        <w:rPr>
          <w:rFonts w:ascii="Palatino Linotype" w:hAnsi="Palatino Linotype"/>
          <w:sz w:val="16"/>
          <w:szCs w:val="16"/>
        </w:rPr>
        <w:t xml:space="preserve">Si el Tribunal de Justicia Administrativa determina que se cometieron tanto faltas administrativas graves, como faltas administrativas no graves, al graduar la sanción que proceda tomará en cuenta la comisión de éstas últimas. </w:t>
      </w:r>
    </w:p>
  </w:footnote>
  <w:footnote w:id="6">
    <w:p w:rsidR="00C94BA9" w:rsidRPr="00D300B2" w:rsidRDefault="00C94BA9" w:rsidP="00D300B2">
      <w:pPr>
        <w:autoSpaceDE w:val="0"/>
        <w:autoSpaceDN w:val="0"/>
        <w:adjustRightInd w:val="0"/>
        <w:ind w:right="-91"/>
        <w:jc w:val="both"/>
        <w:rPr>
          <w:rFonts w:ascii="Palatino Linotype" w:hAnsi="Palatino Linotype"/>
          <w:sz w:val="16"/>
          <w:szCs w:val="16"/>
        </w:rPr>
      </w:pPr>
      <w:r>
        <w:rPr>
          <w:rStyle w:val="Refdenotaalpie"/>
        </w:rPr>
        <w:footnoteRef/>
      </w:r>
      <w:r>
        <w:t xml:space="preserve"> </w:t>
      </w:r>
      <w:r w:rsidRPr="00D300B2">
        <w:rPr>
          <w:rFonts w:ascii="Palatino Linotype" w:hAnsi="Palatino Linotype"/>
          <w:b/>
          <w:sz w:val="16"/>
          <w:szCs w:val="16"/>
        </w:rPr>
        <w:t>Artículo 15</w:t>
      </w:r>
      <w:r w:rsidRPr="00D300B2">
        <w:rPr>
          <w:rFonts w:ascii="Palatino Linotype" w:hAnsi="Palatino Linotype"/>
          <w:sz w:val="16"/>
          <w:szCs w:val="16"/>
        </w:rPr>
        <w:t xml:space="preserve">. Las responsabilidades distintas a la administrativa, se desarrollarán autónomamente según su naturaleza y por la vía procesal que corresponda, debiendo las autoridades que por sus funciones conozcan o reciban las denuncias, turnar éstas a quien deba conocer de ellas. </w:t>
      </w:r>
    </w:p>
    <w:p w:rsidR="00C94BA9" w:rsidRPr="00D300B2" w:rsidRDefault="00C94BA9" w:rsidP="00D300B2">
      <w:pPr>
        <w:autoSpaceDE w:val="0"/>
        <w:autoSpaceDN w:val="0"/>
        <w:adjustRightInd w:val="0"/>
        <w:ind w:right="-91"/>
        <w:jc w:val="both"/>
        <w:rPr>
          <w:rFonts w:ascii="Palatino Linotype" w:hAnsi="Palatino Linotype"/>
          <w:sz w:val="16"/>
          <w:szCs w:val="16"/>
        </w:rPr>
      </w:pPr>
      <w:r w:rsidRPr="00D300B2">
        <w:rPr>
          <w:rFonts w:ascii="Palatino Linotype" w:hAnsi="Palatino Linotype"/>
          <w:sz w:val="16"/>
          <w:szCs w:val="16"/>
        </w:rPr>
        <w:t>La atribución del Tribunal de Justicia Administrativa para imponer sanciones a particulares en términos de esta Ley, no limita las facultades de otras autoridades para los mismos efectos conforme a la legislación aplicable.</w:t>
      </w:r>
    </w:p>
  </w:footnote>
  <w:footnote w:id="7">
    <w:p w:rsidR="00C94BA9" w:rsidRPr="006C481F" w:rsidRDefault="00C94BA9" w:rsidP="006C481F">
      <w:pPr>
        <w:autoSpaceDE w:val="0"/>
        <w:autoSpaceDN w:val="0"/>
        <w:adjustRightInd w:val="0"/>
        <w:ind w:right="-91"/>
        <w:jc w:val="both"/>
        <w:rPr>
          <w:rFonts w:ascii="Palatino Linotype" w:hAnsi="Palatino Linotype" w:cs="Arial"/>
          <w:sz w:val="16"/>
          <w:szCs w:val="16"/>
          <w:lang w:eastAsia="es-CO"/>
        </w:rPr>
      </w:pPr>
      <w:r>
        <w:rPr>
          <w:rStyle w:val="Refdenotaalpie"/>
        </w:rPr>
        <w:footnoteRef/>
      </w:r>
      <w:r>
        <w:t xml:space="preserve"> </w:t>
      </w:r>
      <w:r w:rsidRPr="006C481F">
        <w:rPr>
          <w:rFonts w:ascii="Palatino Linotype" w:hAnsi="Palatino Linotype"/>
          <w:b/>
          <w:sz w:val="16"/>
          <w:szCs w:val="16"/>
        </w:rPr>
        <w:t>Artículo 52.</w:t>
      </w:r>
      <w:r w:rsidRPr="006C481F">
        <w:rPr>
          <w:rFonts w:ascii="Palatino Linotype" w:hAnsi="Palatino Linotype"/>
          <w:sz w:val="16"/>
          <w:szCs w:val="16"/>
        </w:rPr>
        <w:t xml:space="preserve"> El Sistema de servidores públicos estatales y municipales, así como de particulares sancionados tiene como finalidad que las sanciones impuestas a servidores públicos y particulares por la comisión de faltas administrativas en términos de la Ley de Responsabilidades Administrativas del Estado de México y Municipios y hechos de corrupción en términos del Código Penal del Estado de México, queden inscritas dentro del mismo y su consulta deberá estar al alcance de las autoridades cuya competencia lo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BA9" w:rsidRPr="00354355" w:rsidRDefault="00C94BA9" w:rsidP="0078613A">
    <w:pPr>
      <w:pStyle w:val="Encabezado"/>
      <w:tabs>
        <w:tab w:val="clear" w:pos="4252"/>
        <w:tab w:val="clear" w:pos="8504"/>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1"/>
      <w:gridCol w:w="3119"/>
    </w:tblGrid>
    <w:tr w:rsidR="00C94BA9" w:rsidRPr="008F2CCC" w:rsidTr="0078613A">
      <w:tc>
        <w:tcPr>
          <w:tcW w:w="3686" w:type="dxa"/>
        </w:tcPr>
        <w:p w:rsidR="00C94BA9" w:rsidRPr="008F2CCC" w:rsidRDefault="00C94BA9" w:rsidP="0078613A">
          <w:pPr>
            <w:rPr>
              <w:rFonts w:ascii="Palatino Linotype" w:hAnsi="Palatino Linotype"/>
              <w:b/>
              <w:sz w:val="22"/>
              <w:szCs w:val="22"/>
              <w:lang w:val="es-ES_tradnl"/>
            </w:rPr>
          </w:pPr>
        </w:p>
      </w:tc>
      <w:tc>
        <w:tcPr>
          <w:tcW w:w="2551" w:type="dxa"/>
          <w:shd w:val="clear" w:color="auto" w:fill="auto"/>
        </w:tcPr>
        <w:p w:rsidR="00C94BA9" w:rsidRPr="00664658" w:rsidRDefault="00C94BA9" w:rsidP="0078613A">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C94BA9" w:rsidRPr="00664658" w:rsidRDefault="00C94BA9" w:rsidP="0078613A">
          <w:pPr>
            <w:jc w:val="both"/>
            <w:rPr>
              <w:rFonts w:ascii="Palatino Linotype" w:hAnsi="Palatino Linotype"/>
              <w:b/>
              <w:sz w:val="22"/>
              <w:szCs w:val="22"/>
              <w:lang w:val="es-ES_tradnl"/>
            </w:rPr>
          </w:pPr>
          <w:r>
            <w:rPr>
              <w:rFonts w:ascii="Palatino Linotype" w:hAnsi="Palatino Linotype"/>
              <w:b/>
              <w:sz w:val="22"/>
              <w:szCs w:val="22"/>
              <w:lang w:val="es-ES_tradnl"/>
            </w:rPr>
            <w:t>00632/INFOEM/IP/RR/2019</w:t>
          </w:r>
        </w:p>
      </w:tc>
    </w:tr>
    <w:tr w:rsidR="00C94BA9" w:rsidRPr="008F2CCC" w:rsidTr="0078613A">
      <w:tc>
        <w:tcPr>
          <w:tcW w:w="3686" w:type="dxa"/>
        </w:tcPr>
        <w:p w:rsidR="00C94BA9" w:rsidRPr="008F2CCC" w:rsidRDefault="00C94BA9" w:rsidP="0078613A">
          <w:pPr>
            <w:rPr>
              <w:rFonts w:ascii="Palatino Linotype" w:hAnsi="Palatino Linotype"/>
              <w:b/>
              <w:sz w:val="22"/>
              <w:szCs w:val="22"/>
              <w:lang w:val="es-ES_tradnl"/>
            </w:rPr>
          </w:pPr>
        </w:p>
      </w:tc>
      <w:tc>
        <w:tcPr>
          <w:tcW w:w="2551" w:type="dxa"/>
          <w:shd w:val="clear" w:color="auto" w:fill="auto"/>
        </w:tcPr>
        <w:p w:rsidR="00C94BA9" w:rsidRPr="00664658" w:rsidRDefault="00C94BA9" w:rsidP="0078613A">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C94BA9" w:rsidRPr="00DC41C8" w:rsidRDefault="00C94BA9" w:rsidP="00664FAA">
          <w:pPr>
            <w:jc w:val="both"/>
            <w:rPr>
              <w:rFonts w:ascii="Palatino Linotype" w:hAnsi="Palatino Linotype"/>
              <w:b/>
              <w:sz w:val="22"/>
              <w:szCs w:val="22"/>
            </w:rPr>
          </w:pPr>
          <w:r>
            <w:rPr>
              <w:rFonts w:ascii="Palatino Linotype" w:hAnsi="Palatino Linotype"/>
              <w:b/>
              <w:sz w:val="22"/>
              <w:szCs w:val="22"/>
            </w:rPr>
            <w:t>Colegio de Estudios Científicos y Tecnológicos del Estado de México</w:t>
          </w:r>
        </w:p>
      </w:tc>
    </w:tr>
    <w:tr w:rsidR="00C94BA9" w:rsidRPr="008F2CCC" w:rsidTr="0078613A">
      <w:trPr>
        <w:trHeight w:val="228"/>
      </w:trPr>
      <w:tc>
        <w:tcPr>
          <w:tcW w:w="3686" w:type="dxa"/>
        </w:tcPr>
        <w:p w:rsidR="00C94BA9" w:rsidRPr="008F2CCC" w:rsidRDefault="00C94BA9" w:rsidP="0078613A">
          <w:pPr>
            <w:rPr>
              <w:rFonts w:ascii="Palatino Linotype" w:hAnsi="Palatino Linotype"/>
              <w:b/>
              <w:sz w:val="22"/>
              <w:szCs w:val="22"/>
              <w:lang w:val="es-ES_tradnl"/>
            </w:rPr>
          </w:pPr>
        </w:p>
      </w:tc>
      <w:tc>
        <w:tcPr>
          <w:tcW w:w="2551" w:type="dxa"/>
          <w:shd w:val="clear" w:color="auto" w:fill="auto"/>
        </w:tcPr>
        <w:p w:rsidR="00C94BA9" w:rsidRPr="00664658" w:rsidRDefault="00C94BA9" w:rsidP="0078613A">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C94BA9" w:rsidRPr="00664658" w:rsidRDefault="00C94BA9" w:rsidP="0078613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94BA9" w:rsidRPr="00354355" w:rsidRDefault="00C94BA9" w:rsidP="0078613A">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BA9" w:rsidRPr="00B8513C" w:rsidRDefault="00C94BA9">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44"/>
      <w:gridCol w:w="2551"/>
      <w:gridCol w:w="3261"/>
    </w:tblGrid>
    <w:tr w:rsidR="00C94BA9" w:rsidRPr="008F2CCC" w:rsidTr="0078613A">
      <w:tc>
        <w:tcPr>
          <w:tcW w:w="3544" w:type="dxa"/>
          <w:vMerge w:val="restart"/>
        </w:tcPr>
        <w:p w:rsidR="00C94BA9" w:rsidRPr="008F2CCC" w:rsidRDefault="00C94BA9" w:rsidP="0078613A">
          <w:pPr>
            <w:rPr>
              <w:rFonts w:ascii="Palatino Linotype" w:hAnsi="Palatino Linotype"/>
              <w:b/>
              <w:sz w:val="22"/>
              <w:szCs w:val="22"/>
              <w:lang w:val="es-ES_tradnl"/>
            </w:rPr>
          </w:pPr>
        </w:p>
      </w:tc>
      <w:tc>
        <w:tcPr>
          <w:tcW w:w="2551" w:type="dxa"/>
          <w:shd w:val="clear" w:color="auto" w:fill="auto"/>
        </w:tcPr>
        <w:p w:rsidR="00C94BA9" w:rsidRPr="008F2CCC" w:rsidRDefault="00C94BA9" w:rsidP="0078613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1" w:type="dxa"/>
          <w:shd w:val="clear" w:color="auto" w:fill="auto"/>
          <w:vAlign w:val="center"/>
        </w:tcPr>
        <w:p w:rsidR="00C94BA9" w:rsidRPr="008F2CCC" w:rsidRDefault="00C94BA9" w:rsidP="0078613A">
          <w:pPr>
            <w:jc w:val="both"/>
            <w:rPr>
              <w:rFonts w:ascii="Palatino Linotype" w:hAnsi="Palatino Linotype"/>
              <w:b/>
              <w:sz w:val="22"/>
              <w:szCs w:val="22"/>
              <w:lang w:val="es-ES_tradnl"/>
            </w:rPr>
          </w:pPr>
          <w:r>
            <w:rPr>
              <w:rFonts w:ascii="Palatino Linotype" w:hAnsi="Palatino Linotype"/>
              <w:b/>
              <w:sz w:val="22"/>
              <w:szCs w:val="22"/>
              <w:lang w:val="es-ES_tradnl"/>
            </w:rPr>
            <w:t>00632/INFOEM/IP/RR/2019</w:t>
          </w:r>
        </w:p>
      </w:tc>
    </w:tr>
    <w:tr w:rsidR="00C94BA9" w:rsidRPr="008F2CCC" w:rsidTr="0078613A">
      <w:tc>
        <w:tcPr>
          <w:tcW w:w="3544" w:type="dxa"/>
          <w:vMerge/>
        </w:tcPr>
        <w:p w:rsidR="00C94BA9" w:rsidRPr="008F2CCC" w:rsidRDefault="00C94BA9" w:rsidP="0078613A">
          <w:pPr>
            <w:rPr>
              <w:rFonts w:ascii="Palatino Linotype" w:hAnsi="Palatino Linotype"/>
              <w:b/>
              <w:sz w:val="22"/>
              <w:szCs w:val="22"/>
              <w:lang w:val="es-ES_tradnl"/>
            </w:rPr>
          </w:pPr>
        </w:p>
      </w:tc>
      <w:tc>
        <w:tcPr>
          <w:tcW w:w="2551" w:type="dxa"/>
          <w:shd w:val="clear" w:color="auto" w:fill="auto"/>
          <w:vAlign w:val="center"/>
        </w:tcPr>
        <w:p w:rsidR="00C94BA9" w:rsidRPr="008F2CCC" w:rsidRDefault="00C94BA9" w:rsidP="0078613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1" w:type="dxa"/>
          <w:shd w:val="clear" w:color="auto" w:fill="auto"/>
          <w:vAlign w:val="center"/>
        </w:tcPr>
        <w:p w:rsidR="00C94BA9" w:rsidRPr="008F2CCC" w:rsidRDefault="0017067A" w:rsidP="0017067A">
          <w:pPr>
            <w:jc w:val="both"/>
            <w:rPr>
              <w:rFonts w:ascii="Palatino Linotype" w:hAnsi="Palatino Linotype"/>
              <w:b/>
              <w:sz w:val="22"/>
              <w:szCs w:val="22"/>
              <w:lang w:val="es-ES_tradnl"/>
            </w:rPr>
          </w:pPr>
          <w:r>
            <w:rPr>
              <w:rFonts w:ascii="Palatino Linotype" w:hAnsi="Palatino Linotype"/>
              <w:b/>
              <w:sz w:val="22"/>
              <w:szCs w:val="22"/>
            </w:rPr>
            <w:t>XXXXXXX XXXXXXXX</w:t>
          </w:r>
        </w:p>
      </w:tc>
    </w:tr>
    <w:tr w:rsidR="00C94BA9" w:rsidRPr="008F2CCC" w:rsidTr="0078613A">
      <w:trPr>
        <w:trHeight w:val="228"/>
      </w:trPr>
      <w:tc>
        <w:tcPr>
          <w:tcW w:w="3544" w:type="dxa"/>
          <w:vMerge/>
        </w:tcPr>
        <w:p w:rsidR="00C94BA9" w:rsidRPr="008F2CCC" w:rsidRDefault="00C94BA9" w:rsidP="0078613A">
          <w:pPr>
            <w:rPr>
              <w:rFonts w:ascii="Palatino Linotype" w:hAnsi="Palatino Linotype"/>
              <w:b/>
              <w:sz w:val="22"/>
              <w:szCs w:val="22"/>
              <w:lang w:val="es-ES_tradnl"/>
            </w:rPr>
          </w:pPr>
        </w:p>
      </w:tc>
      <w:tc>
        <w:tcPr>
          <w:tcW w:w="2551" w:type="dxa"/>
          <w:shd w:val="clear" w:color="auto" w:fill="auto"/>
        </w:tcPr>
        <w:p w:rsidR="00C94BA9" w:rsidRPr="008F2CCC" w:rsidRDefault="00C94BA9" w:rsidP="0078613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1" w:type="dxa"/>
          <w:shd w:val="clear" w:color="auto" w:fill="auto"/>
          <w:vAlign w:val="center"/>
        </w:tcPr>
        <w:p w:rsidR="00C94BA9" w:rsidRPr="00DC41C8" w:rsidRDefault="00C94BA9" w:rsidP="00664FAA">
          <w:pPr>
            <w:jc w:val="both"/>
            <w:rPr>
              <w:rFonts w:ascii="Palatino Linotype" w:hAnsi="Palatino Linotype"/>
              <w:b/>
              <w:sz w:val="22"/>
              <w:szCs w:val="22"/>
            </w:rPr>
          </w:pPr>
          <w:r>
            <w:rPr>
              <w:rFonts w:ascii="Palatino Linotype" w:hAnsi="Palatino Linotype"/>
              <w:b/>
              <w:sz w:val="22"/>
              <w:szCs w:val="22"/>
            </w:rPr>
            <w:t xml:space="preserve">Colegio de Estudios Científicos y Tecnológicos del Estado de México </w:t>
          </w:r>
        </w:p>
      </w:tc>
    </w:tr>
    <w:tr w:rsidR="00C94BA9" w:rsidRPr="008F2CCC" w:rsidTr="0078613A">
      <w:tc>
        <w:tcPr>
          <w:tcW w:w="3544" w:type="dxa"/>
          <w:vMerge/>
        </w:tcPr>
        <w:p w:rsidR="00C94BA9" w:rsidRPr="008F2CCC" w:rsidRDefault="00C94BA9" w:rsidP="0078613A">
          <w:pPr>
            <w:rPr>
              <w:rFonts w:ascii="Palatino Linotype" w:hAnsi="Palatino Linotype"/>
              <w:b/>
              <w:sz w:val="22"/>
              <w:szCs w:val="22"/>
              <w:lang w:val="es-ES_tradnl"/>
            </w:rPr>
          </w:pPr>
        </w:p>
      </w:tc>
      <w:tc>
        <w:tcPr>
          <w:tcW w:w="2551" w:type="dxa"/>
          <w:shd w:val="clear" w:color="auto" w:fill="auto"/>
        </w:tcPr>
        <w:p w:rsidR="00C94BA9" w:rsidRPr="008F2CCC" w:rsidRDefault="00C94BA9" w:rsidP="0078613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1" w:type="dxa"/>
          <w:shd w:val="clear" w:color="auto" w:fill="auto"/>
        </w:tcPr>
        <w:p w:rsidR="00C94BA9" w:rsidRPr="008F2CCC" w:rsidRDefault="00C94BA9" w:rsidP="0078613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94BA9" w:rsidRPr="00B8513C" w:rsidRDefault="00C94BA9" w:rsidP="0078613A">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0E0FE7"/>
    <w:multiLevelType w:val="hybridMultilevel"/>
    <w:tmpl w:val="3198F1CC"/>
    <w:lvl w:ilvl="0" w:tplc="2848DB6A">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23B214FB"/>
    <w:multiLevelType w:val="hybridMultilevel"/>
    <w:tmpl w:val="8C809E26"/>
    <w:lvl w:ilvl="0" w:tplc="B2D897F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28A45941"/>
    <w:multiLevelType w:val="hybridMultilevel"/>
    <w:tmpl w:val="C79C4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79795EEB"/>
    <w:multiLevelType w:val="hybridMultilevel"/>
    <w:tmpl w:val="9716A0E4"/>
    <w:lvl w:ilvl="0" w:tplc="CD3E5260">
      <w:start w:val="1"/>
      <w:numFmt w:val="ordinalText"/>
      <w:suff w:val="space"/>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9"/>
  </w:num>
  <w:num w:numId="3">
    <w:abstractNumId w:val="10"/>
  </w:num>
  <w:num w:numId="4">
    <w:abstractNumId w:val="7"/>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FAA"/>
    <w:rsid w:val="00007105"/>
    <w:rsid w:val="00043C6F"/>
    <w:rsid w:val="00050502"/>
    <w:rsid w:val="00061B4B"/>
    <w:rsid w:val="0007562C"/>
    <w:rsid w:val="00092701"/>
    <w:rsid w:val="000B70F7"/>
    <w:rsid w:val="000C3C26"/>
    <w:rsid w:val="00151433"/>
    <w:rsid w:val="0017067A"/>
    <w:rsid w:val="0018242C"/>
    <w:rsid w:val="001C29BB"/>
    <w:rsid w:val="001D7B96"/>
    <w:rsid w:val="00220B22"/>
    <w:rsid w:val="00296A16"/>
    <w:rsid w:val="002B62DF"/>
    <w:rsid w:val="003001DB"/>
    <w:rsid w:val="00310631"/>
    <w:rsid w:val="003517A1"/>
    <w:rsid w:val="003A14EC"/>
    <w:rsid w:val="003A2683"/>
    <w:rsid w:val="003A7FE8"/>
    <w:rsid w:val="004355E7"/>
    <w:rsid w:val="00457563"/>
    <w:rsid w:val="004D225B"/>
    <w:rsid w:val="004E4E7B"/>
    <w:rsid w:val="004E7F1A"/>
    <w:rsid w:val="004F3DF0"/>
    <w:rsid w:val="004F3E42"/>
    <w:rsid w:val="005054F1"/>
    <w:rsid w:val="00554121"/>
    <w:rsid w:val="005A640E"/>
    <w:rsid w:val="00617F76"/>
    <w:rsid w:val="00645C50"/>
    <w:rsid w:val="00664FAA"/>
    <w:rsid w:val="006A53A5"/>
    <w:rsid w:val="006C481F"/>
    <w:rsid w:val="006F04CC"/>
    <w:rsid w:val="006F1F32"/>
    <w:rsid w:val="006F7240"/>
    <w:rsid w:val="0073444B"/>
    <w:rsid w:val="00783475"/>
    <w:rsid w:val="0078613A"/>
    <w:rsid w:val="007F419F"/>
    <w:rsid w:val="0080288C"/>
    <w:rsid w:val="008115BF"/>
    <w:rsid w:val="008331D3"/>
    <w:rsid w:val="00850631"/>
    <w:rsid w:val="00866402"/>
    <w:rsid w:val="00882AC6"/>
    <w:rsid w:val="008E31AA"/>
    <w:rsid w:val="008F651B"/>
    <w:rsid w:val="00917F13"/>
    <w:rsid w:val="00925478"/>
    <w:rsid w:val="009B0700"/>
    <w:rsid w:val="009E54E2"/>
    <w:rsid w:val="00A1051D"/>
    <w:rsid w:val="00A2344C"/>
    <w:rsid w:val="00A44A22"/>
    <w:rsid w:val="00AA2EF1"/>
    <w:rsid w:val="00AD4918"/>
    <w:rsid w:val="00B05C8E"/>
    <w:rsid w:val="00B375AA"/>
    <w:rsid w:val="00B64617"/>
    <w:rsid w:val="00BC16B4"/>
    <w:rsid w:val="00C014DD"/>
    <w:rsid w:val="00C0229D"/>
    <w:rsid w:val="00C23B43"/>
    <w:rsid w:val="00C94BA9"/>
    <w:rsid w:val="00C9714C"/>
    <w:rsid w:val="00CD2ED5"/>
    <w:rsid w:val="00CE46CD"/>
    <w:rsid w:val="00D300B2"/>
    <w:rsid w:val="00DD3E2B"/>
    <w:rsid w:val="00DD4F48"/>
    <w:rsid w:val="00DD6446"/>
    <w:rsid w:val="00E01F4B"/>
    <w:rsid w:val="00E140D8"/>
    <w:rsid w:val="00E35C5B"/>
    <w:rsid w:val="00EB6773"/>
    <w:rsid w:val="00EC4245"/>
    <w:rsid w:val="00F267E3"/>
    <w:rsid w:val="00F34A91"/>
    <w:rsid w:val="00F36DF7"/>
    <w:rsid w:val="00F82F56"/>
    <w:rsid w:val="00F962C4"/>
    <w:rsid w:val="00FC79E4"/>
    <w:rsid w:val="00FD1847"/>
    <w:rsid w:val="00FE23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67D7EC-4D34-4F11-BDF0-23EB6814C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FAA"/>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664FA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664FAA"/>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64FA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64FAA"/>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664FA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64FAA"/>
    <w:rPr>
      <w:rFonts w:eastAsiaTheme="minorEastAsia"/>
      <w:sz w:val="24"/>
      <w:szCs w:val="24"/>
      <w:lang w:val="es-ES_tradnl" w:eastAsia="es-ES"/>
    </w:rPr>
  </w:style>
  <w:style w:type="paragraph" w:styleId="Piedepgina">
    <w:name w:val="footer"/>
    <w:basedOn w:val="Normal"/>
    <w:link w:val="PiedepginaCar"/>
    <w:uiPriority w:val="99"/>
    <w:unhideWhenUsed/>
    <w:rsid w:val="00664FA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64FA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FA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64FAA"/>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664FA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64FA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64FAA"/>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664FAA"/>
    <w:rPr>
      <w:vertAlign w:val="superscript"/>
    </w:rPr>
  </w:style>
  <w:style w:type="paragraph" w:customStyle="1" w:styleId="paragraph">
    <w:name w:val="paragraph"/>
    <w:basedOn w:val="Normal"/>
    <w:rsid w:val="00664FAA"/>
    <w:pPr>
      <w:spacing w:before="100" w:beforeAutospacing="1" w:after="100" w:afterAutospacing="1" w:line="264" w:lineRule="auto"/>
    </w:pPr>
    <w:rPr>
      <w:rFonts w:asciiTheme="minorHAnsi" w:eastAsiaTheme="minorEastAsia" w:hAnsiTheme="minorHAnsi" w:cstheme="minorBidi"/>
      <w:sz w:val="20"/>
      <w:szCs w:val="20"/>
      <w:lang w:eastAsia="es-MX"/>
    </w:rPr>
  </w:style>
  <w:style w:type="character" w:styleId="Hipervnculo">
    <w:name w:val="Hyperlink"/>
    <w:basedOn w:val="Fuentedeprrafopredeter"/>
    <w:uiPriority w:val="99"/>
    <w:unhideWhenUsed/>
    <w:rsid w:val="00664FAA"/>
    <w:rPr>
      <w:color w:val="0000FF"/>
      <w:u w:val="single"/>
    </w:rPr>
  </w:style>
  <w:style w:type="paragraph" w:styleId="Textodeglobo">
    <w:name w:val="Balloon Text"/>
    <w:basedOn w:val="Normal"/>
    <w:link w:val="TextodegloboCar"/>
    <w:uiPriority w:val="99"/>
    <w:semiHidden/>
    <w:unhideWhenUsed/>
    <w:rsid w:val="00664FAA"/>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664FAA"/>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664FAA"/>
    <w:pPr>
      <w:spacing w:before="100" w:beforeAutospacing="1" w:after="100" w:afterAutospacing="1"/>
    </w:pPr>
  </w:style>
  <w:style w:type="character" w:styleId="Textoennegrita">
    <w:name w:val="Strong"/>
    <w:uiPriority w:val="22"/>
    <w:qFormat/>
    <w:rsid w:val="00664FAA"/>
    <w:rPr>
      <w:b/>
      <w:bCs/>
    </w:rPr>
  </w:style>
  <w:style w:type="character" w:styleId="Hipervnculovisitado">
    <w:name w:val="FollowedHyperlink"/>
    <w:basedOn w:val="Fuentedeprrafopredeter"/>
    <w:uiPriority w:val="99"/>
    <w:semiHidden/>
    <w:unhideWhenUsed/>
    <w:rsid w:val="00664FAA"/>
    <w:rPr>
      <w:color w:val="954F72" w:themeColor="followedHyperlink"/>
      <w:u w:val="single"/>
    </w:rPr>
  </w:style>
  <w:style w:type="paragraph" w:styleId="Textoindependiente2">
    <w:name w:val="Body Text 2"/>
    <w:basedOn w:val="Normal"/>
    <w:link w:val="Textoindependiente2Car"/>
    <w:uiPriority w:val="99"/>
    <w:unhideWhenUsed/>
    <w:rsid w:val="00664FAA"/>
    <w:pPr>
      <w:spacing w:after="120" w:line="480" w:lineRule="auto"/>
    </w:pPr>
  </w:style>
  <w:style w:type="character" w:customStyle="1" w:styleId="Textoindependiente2Car">
    <w:name w:val="Texto independiente 2 Car"/>
    <w:basedOn w:val="Fuentedeprrafopredeter"/>
    <w:link w:val="Textoindependiente2"/>
    <w:uiPriority w:val="99"/>
    <w:rsid w:val="00664FAA"/>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64FAA"/>
    <w:rPr>
      <w:sz w:val="16"/>
      <w:szCs w:val="16"/>
    </w:rPr>
  </w:style>
  <w:style w:type="paragraph" w:customStyle="1" w:styleId="Default">
    <w:name w:val="Default"/>
    <w:rsid w:val="00664FAA"/>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664FAA"/>
    <w:pPr>
      <w:ind w:left="708"/>
    </w:pPr>
  </w:style>
  <w:style w:type="character" w:customStyle="1" w:styleId="Listavistosa-nfasis1Car">
    <w:name w:val="Lista vistosa - Énfasis 1 Car"/>
    <w:link w:val="Listavistosa-nfasis11"/>
    <w:uiPriority w:val="34"/>
    <w:locked/>
    <w:rsid w:val="00664FAA"/>
    <w:rPr>
      <w:rFonts w:ascii="Times New Roman" w:eastAsia="Times New Roman" w:hAnsi="Times New Roman" w:cs="Times New Roman"/>
      <w:sz w:val="24"/>
      <w:szCs w:val="24"/>
      <w:lang w:eastAsia="es-ES"/>
    </w:rPr>
  </w:style>
  <w:style w:type="paragraph" w:customStyle="1" w:styleId="Texto">
    <w:name w:val="Texto"/>
    <w:basedOn w:val="Normal"/>
    <w:link w:val="TextoCar"/>
    <w:rsid w:val="00664FAA"/>
    <w:pPr>
      <w:spacing w:after="101" w:line="216" w:lineRule="exact"/>
      <w:ind w:firstLine="288"/>
      <w:jc w:val="both"/>
    </w:pPr>
    <w:rPr>
      <w:rFonts w:ascii="Arial" w:hAnsi="Arial" w:cs="Arial"/>
      <w:sz w:val="18"/>
      <w:szCs w:val="18"/>
    </w:rPr>
  </w:style>
  <w:style w:type="character" w:customStyle="1" w:styleId="apple-style-span">
    <w:name w:val="apple-style-span"/>
    <w:rsid w:val="00664FAA"/>
  </w:style>
  <w:style w:type="paragraph" w:styleId="Sinespaciado">
    <w:name w:val="No Spacing"/>
    <w:aliases w:val="Francesa"/>
    <w:link w:val="SinespaciadoCar"/>
    <w:uiPriority w:val="1"/>
    <w:qFormat/>
    <w:rsid w:val="00664FAA"/>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664FAA"/>
    <w:rPr>
      <w:rFonts w:ascii="Courier New" w:hAnsi="Courier New"/>
      <w:sz w:val="20"/>
      <w:szCs w:val="20"/>
    </w:rPr>
  </w:style>
  <w:style w:type="character" w:customStyle="1" w:styleId="TextosinformatoCar">
    <w:name w:val="Texto sin formato Car"/>
    <w:basedOn w:val="Fuentedeprrafopredeter"/>
    <w:link w:val="Textosinformato"/>
    <w:rsid w:val="00664FAA"/>
    <w:rPr>
      <w:rFonts w:ascii="Courier New" w:eastAsia="Times New Roman" w:hAnsi="Courier New" w:cs="Times New Roman"/>
      <w:sz w:val="20"/>
      <w:szCs w:val="20"/>
      <w:lang w:eastAsia="es-ES"/>
    </w:rPr>
  </w:style>
  <w:style w:type="paragraph" w:customStyle="1" w:styleId="Standard">
    <w:name w:val="Standard"/>
    <w:rsid w:val="00664FAA"/>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64FAA"/>
    <w:rPr>
      <w:rFonts w:ascii="Arial" w:hAnsi="Arial" w:cs="Arial" w:hint="default"/>
      <w:b/>
      <w:bCs/>
      <w:sz w:val="18"/>
      <w:szCs w:val="18"/>
    </w:rPr>
  </w:style>
  <w:style w:type="paragraph" w:customStyle="1" w:styleId="Pa2">
    <w:name w:val="Pa2"/>
    <w:basedOn w:val="Normal"/>
    <w:next w:val="Normal"/>
    <w:uiPriority w:val="99"/>
    <w:rsid w:val="00664FA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664FAA"/>
  </w:style>
  <w:style w:type="paragraph" w:customStyle="1" w:styleId="q">
    <w:name w:val="q"/>
    <w:basedOn w:val="Normal"/>
    <w:rsid w:val="00664FAA"/>
    <w:pPr>
      <w:spacing w:before="100" w:beforeAutospacing="1" w:after="100" w:afterAutospacing="1"/>
    </w:pPr>
    <w:rPr>
      <w:lang w:eastAsia="es-MX"/>
    </w:rPr>
  </w:style>
  <w:style w:type="character" w:customStyle="1" w:styleId="d">
    <w:name w:val="d"/>
    <w:basedOn w:val="Fuentedeprrafopredeter"/>
    <w:rsid w:val="00664FAA"/>
  </w:style>
  <w:style w:type="character" w:customStyle="1" w:styleId="b">
    <w:name w:val="b"/>
    <w:basedOn w:val="Fuentedeprrafopredeter"/>
    <w:rsid w:val="00664FAA"/>
  </w:style>
  <w:style w:type="character" w:customStyle="1" w:styleId="k">
    <w:name w:val="k"/>
    <w:basedOn w:val="Fuentedeprrafopredeter"/>
    <w:rsid w:val="00664FAA"/>
  </w:style>
  <w:style w:type="character" w:customStyle="1" w:styleId="h">
    <w:name w:val="h"/>
    <w:basedOn w:val="Fuentedeprrafopredeter"/>
    <w:rsid w:val="00664FAA"/>
  </w:style>
  <w:style w:type="character" w:styleId="CitaHTML">
    <w:name w:val="HTML Cite"/>
    <w:uiPriority w:val="99"/>
    <w:semiHidden/>
    <w:unhideWhenUsed/>
    <w:rsid w:val="00664FAA"/>
    <w:rPr>
      <w:i/>
      <w:iCs/>
    </w:rPr>
  </w:style>
  <w:style w:type="paragraph" w:customStyle="1" w:styleId="RSCGnotaalpie">
    <w:name w:val="RSCG nota al pie"/>
    <w:basedOn w:val="Normal"/>
    <w:uiPriority w:val="99"/>
    <w:qFormat/>
    <w:rsid w:val="00664FAA"/>
    <w:pPr>
      <w:spacing w:after="120"/>
      <w:jc w:val="both"/>
    </w:pPr>
    <w:rPr>
      <w:rFonts w:ascii="palatino" w:hAnsi="palatino" w:cstheme="minorBidi"/>
      <w:sz w:val="22"/>
      <w:szCs w:val="22"/>
      <w:lang w:eastAsia="en-US"/>
    </w:rPr>
  </w:style>
  <w:style w:type="character" w:customStyle="1" w:styleId="lbl-encabezado-blanco2">
    <w:name w:val="lbl-encabezado-blanco2"/>
    <w:rsid w:val="00664FAA"/>
    <w:rPr>
      <w:color w:val="FFFFFF"/>
    </w:rPr>
  </w:style>
  <w:style w:type="character" w:customStyle="1" w:styleId="TextoCar">
    <w:name w:val="Texto Car"/>
    <w:link w:val="Texto"/>
    <w:locked/>
    <w:rsid w:val="00664FAA"/>
    <w:rPr>
      <w:rFonts w:ascii="Arial" w:eastAsia="Times New Roman" w:hAnsi="Arial" w:cs="Arial"/>
      <w:sz w:val="18"/>
      <w:szCs w:val="18"/>
      <w:lang w:eastAsia="es-ES"/>
    </w:rPr>
  </w:style>
  <w:style w:type="paragraph" w:customStyle="1" w:styleId="ANOTACION">
    <w:name w:val="ANOTACION"/>
    <w:basedOn w:val="Normal"/>
    <w:link w:val="ANOTACIONCar"/>
    <w:rsid w:val="00664FAA"/>
    <w:pPr>
      <w:spacing w:before="101" w:after="101"/>
      <w:jc w:val="center"/>
    </w:pPr>
    <w:rPr>
      <w:b/>
      <w:sz w:val="18"/>
      <w:szCs w:val="18"/>
      <w:lang w:val="x-none" w:eastAsia="x-none"/>
    </w:rPr>
  </w:style>
  <w:style w:type="character" w:customStyle="1" w:styleId="ANOTACIONCar">
    <w:name w:val="ANOTACION Car"/>
    <w:link w:val="ANOTACION"/>
    <w:locked/>
    <w:rsid w:val="00664FAA"/>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664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664FAA"/>
    <w:rPr>
      <w:i/>
      <w:iCs/>
    </w:rPr>
  </w:style>
  <w:style w:type="character" w:customStyle="1" w:styleId="SinespaciadoCar">
    <w:name w:val="Sin espaciado Car"/>
    <w:aliases w:val="Francesa Car"/>
    <w:link w:val="Sinespaciado"/>
    <w:uiPriority w:val="1"/>
    <w:locked/>
    <w:rsid w:val="00664FAA"/>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664FAA"/>
  </w:style>
  <w:style w:type="paragraph" w:styleId="Textoindependiente3">
    <w:name w:val="Body Text 3"/>
    <w:basedOn w:val="Normal"/>
    <w:link w:val="Textoindependiente3Car"/>
    <w:uiPriority w:val="99"/>
    <w:semiHidden/>
    <w:unhideWhenUsed/>
    <w:rsid w:val="00664FA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64FAA"/>
    <w:rPr>
      <w:rFonts w:ascii="Times New Roman" w:eastAsia="Times New Roman" w:hAnsi="Times New Roman" w:cs="Times New Roman"/>
      <w:sz w:val="16"/>
      <w:szCs w:val="16"/>
      <w:lang w:eastAsia="es-ES"/>
    </w:rPr>
  </w:style>
  <w:style w:type="paragraph" w:styleId="Textoindependiente">
    <w:name w:val="Body Text"/>
    <w:basedOn w:val="Normal"/>
    <w:link w:val="TextoindependienteCar"/>
    <w:uiPriority w:val="99"/>
    <w:semiHidden/>
    <w:unhideWhenUsed/>
    <w:rsid w:val="00664FAA"/>
    <w:pPr>
      <w:spacing w:after="120"/>
    </w:pPr>
  </w:style>
  <w:style w:type="character" w:customStyle="1" w:styleId="TextoindependienteCar">
    <w:name w:val="Texto independiente Car"/>
    <w:basedOn w:val="Fuentedeprrafopredeter"/>
    <w:link w:val="Textoindependiente"/>
    <w:uiPriority w:val="99"/>
    <w:semiHidden/>
    <w:rsid w:val="00664FAA"/>
    <w:rPr>
      <w:rFonts w:ascii="Times New Roman" w:eastAsia="Times New Roman" w:hAnsi="Times New Roman" w:cs="Times New Roman"/>
      <w:sz w:val="24"/>
      <w:szCs w:val="24"/>
      <w:lang w:eastAsia="es-ES"/>
    </w:rPr>
  </w:style>
  <w:style w:type="paragraph" w:customStyle="1" w:styleId="k6">
    <w:name w:val="k6"/>
    <w:basedOn w:val="Normal"/>
    <w:rsid w:val="00554121"/>
    <w:pPr>
      <w:spacing w:before="100" w:beforeAutospacing="1" w:after="100" w:afterAutospacing="1"/>
    </w:pPr>
    <w:rPr>
      <w:lang w:eastAsia="es-MX"/>
    </w:rPr>
  </w:style>
  <w:style w:type="paragraph" w:customStyle="1" w:styleId="m">
    <w:name w:val="m"/>
    <w:basedOn w:val="Normal"/>
    <w:rsid w:val="00554121"/>
    <w:pPr>
      <w:spacing w:before="100" w:beforeAutospacing="1" w:after="100" w:afterAutospacing="1"/>
    </w:pPr>
    <w:rPr>
      <w:lang w:eastAsia="es-MX"/>
    </w:rPr>
  </w:style>
  <w:style w:type="character" w:customStyle="1" w:styleId="nacep">
    <w:name w:val="n_acep"/>
    <w:basedOn w:val="Fuentedeprrafopredeter"/>
    <w:rsid w:val="00554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224650">
      <w:bodyDiv w:val="1"/>
      <w:marLeft w:val="0"/>
      <w:marRight w:val="0"/>
      <w:marTop w:val="0"/>
      <w:marBottom w:val="0"/>
      <w:divBdr>
        <w:top w:val="none" w:sz="0" w:space="0" w:color="auto"/>
        <w:left w:val="none" w:sz="0" w:space="0" w:color="auto"/>
        <w:bottom w:val="none" w:sz="0" w:space="0" w:color="auto"/>
        <w:right w:val="none" w:sz="0" w:space="0" w:color="auto"/>
      </w:divBdr>
    </w:div>
    <w:div w:id="963577646">
      <w:bodyDiv w:val="1"/>
      <w:marLeft w:val="0"/>
      <w:marRight w:val="0"/>
      <w:marTop w:val="0"/>
      <w:marBottom w:val="0"/>
      <w:divBdr>
        <w:top w:val="none" w:sz="0" w:space="0" w:color="auto"/>
        <w:left w:val="none" w:sz="0" w:space="0" w:color="auto"/>
        <w:bottom w:val="none" w:sz="0" w:space="0" w:color="auto"/>
        <w:right w:val="none" w:sz="0" w:space="0" w:color="auto"/>
      </w:divBdr>
    </w:div>
    <w:div w:id="128007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portal.secogem.gob.mx/sam" TargetMode="External"/><Relationship Id="rId1" Type="http://schemas.openxmlformats.org/officeDocument/2006/relationships/hyperlink" Target="https://dle.rae.es/?id=0NqxnB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E0304-4B9C-4220-AF63-6BB2ED67A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13332</Words>
  <Characters>73328</Characters>
  <Application>Microsoft Office Word</Application>
  <DocSecurity>0</DocSecurity>
  <Lines>611</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2019-04-11T21:57:00Z</cp:lastPrinted>
  <dcterms:created xsi:type="dcterms:W3CDTF">2019-04-29T18:16:00Z</dcterms:created>
  <dcterms:modified xsi:type="dcterms:W3CDTF">2019-05-21T20:29:00Z</dcterms:modified>
</cp:coreProperties>
</file>